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E9" w:rsidRDefault="00D71AE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71AE9" w:rsidRDefault="00D71AE9">
      <w:pPr>
        <w:pStyle w:val="ConsPlusNormal"/>
        <w:jc w:val="both"/>
        <w:outlineLvl w:val="0"/>
      </w:pPr>
    </w:p>
    <w:p w:rsidR="00D71AE9" w:rsidRDefault="00D71AE9">
      <w:pPr>
        <w:pStyle w:val="ConsPlusNormal"/>
        <w:outlineLvl w:val="0"/>
      </w:pPr>
      <w:r>
        <w:t>Зарегистрировано в Минюсте России 5 июня 2014 г. N 32591</w:t>
      </w:r>
    </w:p>
    <w:p w:rsidR="00D71AE9" w:rsidRDefault="00D71AE9">
      <w:pPr>
        <w:pStyle w:val="ConsPlusNormal"/>
        <w:pBdr>
          <w:top w:val="single" w:sz="6" w:space="0" w:color="auto"/>
        </w:pBdr>
        <w:spacing w:before="100" w:after="100"/>
        <w:jc w:val="both"/>
        <w:rPr>
          <w:sz w:val="2"/>
          <w:szCs w:val="2"/>
        </w:rPr>
      </w:pPr>
    </w:p>
    <w:p w:rsidR="00D71AE9" w:rsidRDefault="00D71AE9">
      <w:pPr>
        <w:pStyle w:val="ConsPlusNormal"/>
      </w:pPr>
    </w:p>
    <w:p w:rsidR="00D71AE9" w:rsidRDefault="00D71AE9">
      <w:pPr>
        <w:pStyle w:val="ConsPlusTitle"/>
        <w:jc w:val="center"/>
      </w:pPr>
      <w:r>
        <w:t>ФЕДЕРАЛЬНАЯ СЛУЖБА ПО ТАРИФАМ</w:t>
      </w:r>
    </w:p>
    <w:p w:rsidR="00D71AE9" w:rsidRDefault="00D71AE9">
      <w:pPr>
        <w:pStyle w:val="ConsPlusTitle"/>
        <w:jc w:val="center"/>
      </w:pPr>
    </w:p>
    <w:p w:rsidR="00D71AE9" w:rsidRDefault="00D71AE9">
      <w:pPr>
        <w:pStyle w:val="ConsPlusTitle"/>
        <w:jc w:val="center"/>
      </w:pPr>
      <w:r>
        <w:t>ПРИКАЗ</w:t>
      </w:r>
    </w:p>
    <w:p w:rsidR="00D71AE9" w:rsidRDefault="00D71AE9">
      <w:pPr>
        <w:pStyle w:val="ConsPlusTitle"/>
        <w:jc w:val="center"/>
      </w:pPr>
      <w:r>
        <w:t>от 28 апреля 2014 г. N 101-э/3</w:t>
      </w:r>
    </w:p>
    <w:p w:rsidR="00D71AE9" w:rsidRDefault="00D71AE9">
      <w:pPr>
        <w:pStyle w:val="ConsPlusTitle"/>
        <w:jc w:val="center"/>
      </w:pPr>
    </w:p>
    <w:p w:rsidR="00D71AE9" w:rsidRDefault="00D71AE9">
      <w:pPr>
        <w:pStyle w:val="ConsPlusTitle"/>
        <w:jc w:val="center"/>
      </w:pPr>
      <w:r>
        <w:t>ОБ УТВЕРЖДЕНИИ МЕТОДИЧЕСКИХ УКАЗАНИЙ</w:t>
      </w:r>
    </w:p>
    <w:p w:rsidR="00D71AE9" w:rsidRDefault="00D71AE9">
      <w:pPr>
        <w:pStyle w:val="ConsPlusTitle"/>
        <w:jc w:val="center"/>
      </w:pPr>
      <w:r>
        <w:t>ПО РАСЧЕТУ РАЗМЕРА ПЛАТЫ ЗА ТЕХНОЛОГИЧЕСКОЕ ПРИСОЕДИНЕНИЕ</w:t>
      </w:r>
    </w:p>
    <w:p w:rsidR="00D71AE9" w:rsidRDefault="00D71AE9">
      <w:pPr>
        <w:pStyle w:val="ConsPlusTitle"/>
        <w:jc w:val="center"/>
      </w:pPr>
      <w:r>
        <w:t>ГАЗОИСПОЛЬЗУЮЩЕГО ОБОРУДОВАНИЯ К СЕТЯМ ГАЗОРАСПРЕДЕЛЕНИЯ</w:t>
      </w:r>
    </w:p>
    <w:p w:rsidR="00D71AE9" w:rsidRDefault="00D71AE9">
      <w:pPr>
        <w:pStyle w:val="ConsPlusTitle"/>
        <w:jc w:val="center"/>
      </w:pPr>
      <w:r>
        <w:t>И (ИЛИ) СТАНДАРТИЗИРОВАННЫХ ТАРИФНЫХ СТАВОК,</w:t>
      </w:r>
    </w:p>
    <w:p w:rsidR="00D71AE9" w:rsidRDefault="00D71AE9">
      <w:pPr>
        <w:pStyle w:val="ConsPlusTitle"/>
        <w:jc w:val="center"/>
      </w:pPr>
      <w:r>
        <w:t>ОПРЕДЕЛЯЮЩИХ ЕЕ ВЕЛИЧИНУ</w:t>
      </w:r>
    </w:p>
    <w:p w:rsidR="00D71AE9" w:rsidRDefault="00D71AE9">
      <w:pPr>
        <w:pStyle w:val="ConsPlusNormal"/>
        <w:jc w:val="center"/>
      </w:pPr>
    </w:p>
    <w:p w:rsidR="00D71AE9" w:rsidRDefault="00D71AE9">
      <w:pPr>
        <w:pStyle w:val="ConsPlusNormal"/>
        <w:ind w:firstLine="540"/>
        <w:jc w:val="both"/>
      </w:pPr>
      <w:r>
        <w:t xml:space="preserve">В соответствии с Федеральным </w:t>
      </w:r>
      <w:hyperlink r:id="rId5"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2011, N 30 (часть I), ст. 4590; ст. 4596; N 45, ст. 6333; 2012, N 50 (часть V), ст. 6964; N 53 (часть I), ст. 7616; ст. 7648; 2013, N 14, ст. 1643), Основными </w:t>
      </w:r>
      <w:hyperlink r:id="rId6"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2012, N 17, ст. 1997; 2013, N 47, ст. 6104; 2014, N 2 (часть I), ст. 137; Официальный интернет-портал правовой информации http://www.pravo.gov.ru, 24.04.2014, N 0001201404210024), </w:t>
      </w:r>
      <w:hyperlink r:id="rId7"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 Официальный интернет-портал правовой информации http://www.pravo.gov.ru, 24.04.2014, N 0001201404210024), приказываю:</w:t>
      </w:r>
    </w:p>
    <w:p w:rsidR="00D71AE9" w:rsidRDefault="00D71AE9">
      <w:pPr>
        <w:pStyle w:val="ConsPlusNormal"/>
        <w:spacing w:before="220"/>
        <w:ind w:firstLine="540"/>
        <w:jc w:val="both"/>
      </w:pPr>
      <w:r>
        <w:t xml:space="preserve">1. Утвердить прилагаемые Методические </w:t>
      </w:r>
      <w:hyperlink w:anchor="P32" w:history="1">
        <w:r>
          <w:rPr>
            <w:color w:val="0000FF"/>
          </w:rPr>
          <w:t>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D71AE9" w:rsidRDefault="00D71AE9">
      <w:pPr>
        <w:pStyle w:val="ConsPlusNormal"/>
        <w:spacing w:before="220"/>
        <w:ind w:firstLine="540"/>
        <w:jc w:val="both"/>
      </w:pPr>
      <w:r>
        <w:t>2. Настоящий приказ вступает в силу в установленном порядке.</w:t>
      </w:r>
    </w:p>
    <w:p w:rsidR="00D71AE9" w:rsidRDefault="00D71AE9">
      <w:pPr>
        <w:pStyle w:val="ConsPlusNormal"/>
        <w:ind w:firstLine="540"/>
        <w:jc w:val="both"/>
      </w:pPr>
    </w:p>
    <w:p w:rsidR="00D71AE9" w:rsidRDefault="00D71AE9">
      <w:pPr>
        <w:pStyle w:val="ConsPlusNormal"/>
        <w:jc w:val="right"/>
      </w:pPr>
      <w:r>
        <w:t>Руководитель</w:t>
      </w:r>
    </w:p>
    <w:p w:rsidR="00D71AE9" w:rsidRDefault="00D71AE9">
      <w:pPr>
        <w:pStyle w:val="ConsPlusNormal"/>
        <w:jc w:val="right"/>
      </w:pPr>
      <w:r>
        <w:t>Федеральной службы по тарифам</w:t>
      </w:r>
    </w:p>
    <w:p w:rsidR="00D71AE9" w:rsidRDefault="00D71AE9">
      <w:pPr>
        <w:pStyle w:val="ConsPlusNormal"/>
        <w:jc w:val="right"/>
      </w:pPr>
      <w:r>
        <w:t>С.НОВИКОВ</w:t>
      </w: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jc w:val="right"/>
        <w:outlineLvl w:val="0"/>
      </w:pPr>
      <w:r>
        <w:t>Приложение</w:t>
      </w:r>
    </w:p>
    <w:p w:rsidR="00D71AE9" w:rsidRDefault="00D71AE9">
      <w:pPr>
        <w:pStyle w:val="ConsPlusNormal"/>
        <w:jc w:val="right"/>
      </w:pPr>
      <w:r>
        <w:t>к приказу</w:t>
      </w:r>
    </w:p>
    <w:p w:rsidR="00D71AE9" w:rsidRDefault="00D71AE9">
      <w:pPr>
        <w:pStyle w:val="ConsPlusNormal"/>
        <w:jc w:val="right"/>
      </w:pPr>
      <w:r>
        <w:lastRenderedPageBreak/>
        <w:t>Федеральной службы по тарифам</w:t>
      </w:r>
    </w:p>
    <w:p w:rsidR="00D71AE9" w:rsidRDefault="00D71AE9">
      <w:pPr>
        <w:pStyle w:val="ConsPlusNormal"/>
        <w:jc w:val="right"/>
      </w:pPr>
      <w:r>
        <w:t>от 28 апреля 2014 г. N 101-э/3</w:t>
      </w:r>
    </w:p>
    <w:p w:rsidR="00D71AE9" w:rsidRDefault="00D71AE9">
      <w:pPr>
        <w:pStyle w:val="ConsPlusNormal"/>
        <w:jc w:val="center"/>
      </w:pPr>
    </w:p>
    <w:p w:rsidR="00D71AE9" w:rsidRDefault="00D71AE9">
      <w:pPr>
        <w:pStyle w:val="ConsPlusTitle"/>
        <w:jc w:val="center"/>
      </w:pPr>
      <w:bookmarkStart w:id="1" w:name="P32"/>
      <w:bookmarkEnd w:id="1"/>
      <w:r>
        <w:t>МЕТОДИЧЕСКИЕ УКАЗАНИЯ</w:t>
      </w:r>
    </w:p>
    <w:p w:rsidR="00D71AE9" w:rsidRDefault="00D71AE9">
      <w:pPr>
        <w:pStyle w:val="ConsPlusTitle"/>
        <w:jc w:val="center"/>
      </w:pPr>
      <w:r>
        <w:t>ПО РАСЧЕТУ РАЗМЕРА ПЛАТЫ ЗА ТЕХНОЛОГИЧЕСКОЕ ПРИСОЕДИНЕНИЕ</w:t>
      </w:r>
    </w:p>
    <w:p w:rsidR="00D71AE9" w:rsidRDefault="00D71AE9">
      <w:pPr>
        <w:pStyle w:val="ConsPlusTitle"/>
        <w:jc w:val="center"/>
      </w:pPr>
      <w:r>
        <w:t>ГАЗОИСПОЛЬЗУЮЩЕГО ОБОРУДОВАНИЯ К СЕТЯМ ГАЗОРАСПРЕДЕЛЕНИЯ</w:t>
      </w:r>
    </w:p>
    <w:p w:rsidR="00D71AE9" w:rsidRDefault="00D71AE9">
      <w:pPr>
        <w:pStyle w:val="ConsPlusTitle"/>
        <w:jc w:val="center"/>
      </w:pPr>
      <w:r>
        <w:t>И (ИЛИ) СТАНДАРТИЗИРОВАННЫХ ТАРИФНЫХ СТАВОК,</w:t>
      </w:r>
    </w:p>
    <w:p w:rsidR="00D71AE9" w:rsidRDefault="00D71AE9">
      <w:pPr>
        <w:pStyle w:val="ConsPlusTitle"/>
        <w:jc w:val="center"/>
      </w:pPr>
      <w:r>
        <w:t>ОПРЕДЕЛЯЮЩИХ ЕЕ ВЕЛИЧИНУ</w:t>
      </w:r>
    </w:p>
    <w:p w:rsidR="00D71AE9" w:rsidRDefault="00D71AE9">
      <w:pPr>
        <w:pStyle w:val="ConsPlusNormal"/>
        <w:ind w:firstLine="540"/>
        <w:jc w:val="both"/>
      </w:pPr>
    </w:p>
    <w:p w:rsidR="00D71AE9" w:rsidRDefault="00D71AE9">
      <w:pPr>
        <w:pStyle w:val="ConsPlusNormal"/>
        <w:jc w:val="center"/>
        <w:outlineLvl w:val="1"/>
      </w:pPr>
      <w:r>
        <w:t>I. Общие положения</w:t>
      </w:r>
    </w:p>
    <w:p w:rsidR="00D71AE9" w:rsidRDefault="00D71AE9">
      <w:pPr>
        <w:pStyle w:val="ConsPlusNormal"/>
        <w:ind w:firstLine="540"/>
        <w:jc w:val="both"/>
      </w:pPr>
    </w:p>
    <w:p w:rsidR="00D71AE9" w:rsidRDefault="00D71AE9">
      <w:pPr>
        <w:pStyle w:val="ConsPlusNormal"/>
        <w:ind w:firstLine="540"/>
        <w:jc w:val="both"/>
      </w:pPr>
      <w:r>
        <w:t xml:space="preserve">1. 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8"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2011, N 30 (часть I), ст. 4590; ст. 4596; N 45, ст. 6333; 2012, N 50 (часть V), ст. 6964; N 53 (часть I), ст. 7616; ст. 7648; 2013, N 14, ст. 1643), Основными </w:t>
      </w:r>
      <w:hyperlink r:id="rId9"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2012, N 17, ст. 1997; 2013, N 47, ст. 6104; 2014, N 2 (часть I), ст. 137; Официальный интернет-портал правовой информации http://www.pravo.gov.ru, 24.04.2014, N 0001201404210024) (далее - Основные положения), </w:t>
      </w:r>
      <w:hyperlink r:id="rId10"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 Официальный интернет-портал правовой информации http://www.pravo.gov.ru, 24.04.2014, N 0001201404210024).</w:t>
      </w:r>
    </w:p>
    <w:p w:rsidR="00D71AE9" w:rsidRDefault="00D71AE9">
      <w:pPr>
        <w:pStyle w:val="ConsPlusNormal"/>
        <w:spacing w:before="220"/>
        <w:ind w:firstLine="540"/>
        <w:jc w:val="both"/>
      </w:pPr>
      <w:r>
        <w:t>2. 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
    <w:p w:rsidR="00D71AE9" w:rsidRDefault="00D71AE9">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1" w:history="1">
        <w:r>
          <w:rPr>
            <w:color w:val="0000FF"/>
          </w:rPr>
          <w:t>пунктом 3.1</w:t>
        </w:r>
      </w:hyperlink>
      <w:r>
        <w:t xml:space="preserve"> Основных положений.</w:t>
      </w:r>
    </w:p>
    <w:p w:rsidR="00D71AE9" w:rsidRDefault="00D71AE9">
      <w:pPr>
        <w:pStyle w:val="ConsPlusNormal"/>
        <w:spacing w:before="220"/>
        <w:ind w:firstLine="540"/>
        <w:jc w:val="both"/>
      </w:pPr>
      <w:r>
        <w:t>4. Плата за технологическое присоединение рассчитывается в случае:</w:t>
      </w:r>
    </w:p>
    <w:p w:rsidR="00D71AE9" w:rsidRDefault="00D71AE9">
      <w:pPr>
        <w:pStyle w:val="ConsPlusNormal"/>
        <w:spacing w:before="220"/>
        <w:ind w:firstLine="540"/>
        <w:jc w:val="both"/>
      </w:pPr>
      <w:r>
        <w:lastRenderedPageBreak/>
        <w:t>а) необходимости подключения (технологического присоединения) к сети газораспределения объекта капитального строительства;</w:t>
      </w:r>
    </w:p>
    <w:p w:rsidR="00D71AE9" w:rsidRDefault="00D71AE9">
      <w:pPr>
        <w:pStyle w:val="ConsPlusNormal"/>
        <w:spacing w:before="220"/>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D71AE9" w:rsidRDefault="00D71AE9">
      <w:pPr>
        <w:pStyle w:val="ConsPlusNormal"/>
        <w:spacing w:before="220"/>
        <w:ind w:firstLine="540"/>
        <w:jc w:val="both"/>
      </w:pPr>
      <w:r>
        <w:t>в) изменения схемы газоснабжения подключенного объекта капитального строительства.</w:t>
      </w:r>
    </w:p>
    <w:p w:rsidR="00D71AE9" w:rsidRDefault="00D71AE9">
      <w:pPr>
        <w:pStyle w:val="ConsPlusNormal"/>
        <w:spacing w:before="220"/>
        <w:ind w:firstLine="540"/>
        <w:jc w:val="both"/>
      </w:pPr>
      <w:r>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D71AE9" w:rsidRDefault="00D71AE9">
      <w:pPr>
        <w:pStyle w:val="ConsPlusNormal"/>
        <w:spacing w:before="220"/>
        <w:ind w:firstLine="540"/>
        <w:jc w:val="both"/>
      </w:pPr>
      <w:bookmarkStart w:id="2" w:name="P48"/>
      <w:bookmarkEnd w:id="2"/>
      <w: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D71AE9" w:rsidRDefault="00D71AE9">
      <w:pPr>
        <w:pStyle w:val="ConsPlusNormal"/>
        <w:spacing w:before="220"/>
        <w:ind w:firstLine="540"/>
        <w:jc w:val="both"/>
      </w:pPr>
      <w:bookmarkStart w:id="3" w:name="P49"/>
      <w:bookmarkEnd w:id="3"/>
      <w: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D71AE9" w:rsidRDefault="00D71AE9">
      <w:pPr>
        <w:pStyle w:val="ConsPlusNormal"/>
        <w:spacing w:before="220"/>
        <w:ind w:firstLine="540"/>
        <w:jc w:val="both"/>
      </w:pPr>
      <w:bookmarkStart w:id="4" w:name="P50"/>
      <w:bookmarkEnd w:id="4"/>
      <w: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48" w:history="1">
        <w:r>
          <w:rPr>
            <w:color w:val="0000FF"/>
          </w:rPr>
          <w:t>подпунктах "а"</w:t>
        </w:r>
      </w:hyperlink>
      <w:r>
        <w:t xml:space="preserve"> и </w:t>
      </w:r>
      <w:hyperlink w:anchor="P49" w:history="1">
        <w:r>
          <w:rPr>
            <w:color w:val="0000FF"/>
          </w:rPr>
          <w:t>"б"</w:t>
        </w:r>
      </w:hyperlink>
      <w:r>
        <w:t xml:space="preserve"> настоящего пункта и установления платы за технологическое присоединение по индивидуальному проекту.</w:t>
      </w:r>
    </w:p>
    <w:p w:rsidR="00D71AE9" w:rsidRDefault="00D71AE9">
      <w:pPr>
        <w:pStyle w:val="ConsPlusNormal"/>
        <w:spacing w:before="220"/>
        <w:ind w:firstLine="540"/>
        <w:jc w:val="both"/>
      </w:pPr>
      <w:r>
        <w:t>6. 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D71AE9" w:rsidRDefault="00D71AE9">
      <w:pPr>
        <w:pStyle w:val="ConsPlusNormal"/>
        <w:spacing w:before="220"/>
        <w:ind w:firstLine="540"/>
        <w:jc w:val="both"/>
      </w:pPr>
      <w:r>
        <w:t xml:space="preserve">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w:t>
      </w:r>
      <w:r>
        <w:lastRenderedPageBreak/>
        <w:t>в случаях, если мероприятия по технологическому присоединению предусматривают:</w:t>
      </w:r>
    </w:p>
    <w:p w:rsidR="00D71AE9" w:rsidRDefault="00D71AE9">
      <w:pPr>
        <w:pStyle w:val="ConsPlusNormal"/>
        <w:spacing w:before="220"/>
        <w:ind w:firstLine="540"/>
        <w:jc w:val="both"/>
      </w:pPr>
      <w:r>
        <w:t>проведение лесоустроительных работ;</w:t>
      </w:r>
    </w:p>
    <w:p w:rsidR="00D71AE9" w:rsidRDefault="00D71AE9">
      <w:pPr>
        <w:pStyle w:val="ConsPlusNormal"/>
        <w:spacing w:before="220"/>
        <w:ind w:firstLine="540"/>
        <w:jc w:val="both"/>
      </w:pPr>
      <w:r>
        <w:t>проведение врезки в газопроводы диаметром не менее 250 мм под давлением не менее 0,3 МПа;</w:t>
      </w:r>
    </w:p>
    <w:p w:rsidR="00D71AE9" w:rsidRDefault="00D71AE9">
      <w:pPr>
        <w:pStyle w:val="ConsPlusNormal"/>
        <w:spacing w:before="220"/>
        <w:ind w:firstLine="540"/>
        <w:jc w:val="both"/>
      </w:pPr>
      <w:r>
        <w:t>переходы через водные преграды;</w:t>
      </w:r>
    </w:p>
    <w:p w:rsidR="00D71AE9" w:rsidRDefault="00D71AE9">
      <w:pPr>
        <w:pStyle w:val="ConsPlusNormal"/>
        <w:spacing w:before="220"/>
        <w:ind w:firstLine="540"/>
        <w:jc w:val="both"/>
      </w:pPr>
      <w:r>
        <w:t>прокладку газопровода методом горизонтально направленного бурения;</w:t>
      </w:r>
    </w:p>
    <w:p w:rsidR="00D71AE9" w:rsidRDefault="00D71AE9">
      <w:pPr>
        <w:pStyle w:val="ConsPlusNormal"/>
        <w:spacing w:before="220"/>
        <w:ind w:firstLine="540"/>
        <w:jc w:val="both"/>
      </w:pPr>
      <w:r>
        <w:t>прокладку газопровода по болотам 3-го типа, и (или) в скальных породах, и (или) на землях особо охраняемых природных территорий.</w:t>
      </w:r>
    </w:p>
    <w:p w:rsidR="00D71AE9" w:rsidRDefault="00D71AE9">
      <w:pPr>
        <w:pStyle w:val="ConsPlusNormal"/>
        <w:spacing w:before="220"/>
        <w:ind w:firstLine="540"/>
        <w:jc w:val="both"/>
      </w:pPr>
      <w:r>
        <w:t xml:space="preserve">7. Стандартизированные тарифные ставки, а также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D71AE9" w:rsidRDefault="00D71AE9">
      <w:pPr>
        <w:pStyle w:val="ConsPlusNormal"/>
        <w:spacing w:before="220"/>
        <w:ind w:firstLine="540"/>
        <w:jc w:val="both"/>
      </w:pPr>
      <w:r>
        <w:t xml:space="preserve">8.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D71AE9" w:rsidRDefault="00D71AE9">
      <w:pPr>
        <w:pStyle w:val="ConsPlusNormal"/>
        <w:ind w:firstLine="540"/>
        <w:jc w:val="both"/>
      </w:pPr>
    </w:p>
    <w:p w:rsidR="00D71AE9" w:rsidRDefault="00D71AE9">
      <w:pPr>
        <w:pStyle w:val="ConsPlusNormal"/>
        <w:ind w:firstLine="540"/>
        <w:jc w:val="both"/>
      </w:pPr>
      <w:bookmarkStart w:id="5" w:name="P61"/>
      <w:bookmarkEnd w:id="5"/>
      <w:r w:rsidRPr="00CA3A2C">
        <w:rPr>
          <w:position w:val="-36"/>
        </w:rPr>
        <w:pict>
          <v:shape id="_x0000_i1025" style="width:135pt;height:41.25pt" coordsize="" o:spt="100" adj="0,,0" path="" filled="f" stroked="f">
            <v:stroke joinstyle="miter"/>
            <v:imagedata r:id="rId12" o:title="base_1_164280_50"/>
            <v:formulas/>
            <v:path o:connecttype="segments"/>
          </v:shape>
        </w:pict>
      </w:r>
      <w:r>
        <w:t xml:space="preserve"> (руб.) (1)</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26" style="width:31.5pt;height:19.5pt" coordsize="" o:spt="100" adj="0,,0" path="" filled="f" stroked="f">
            <v:stroke joinstyle="miter"/>
            <v:imagedata r:id="rId13" o:title="base_1_164280_51"/>
            <v:formulas/>
            <v:path o:connecttype="segments"/>
          </v:shape>
        </w:pict>
      </w:r>
      <w:r>
        <w:t xml:space="preserve"> - плановая сумма всех расходов ГРО, указанных в </w:t>
      </w:r>
      <w:hyperlink w:anchor="P75" w:history="1">
        <w:r>
          <w:rPr>
            <w:color w:val="0000FF"/>
          </w:rPr>
          <w:t>пункте 9</w:t>
        </w:r>
      </w:hyperlink>
      <w:r>
        <w:t xml:space="preserve"> настоящих Методических указаний, по осуществлению технологического присоединения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w:t>
      </w:r>
    </w:p>
    <w:p w:rsidR="00D71AE9" w:rsidRDefault="00D71AE9">
      <w:pPr>
        <w:pStyle w:val="ConsPlusNormal"/>
        <w:spacing w:before="220"/>
        <w:ind w:firstLine="540"/>
        <w:jc w:val="both"/>
      </w:pPr>
      <w:r w:rsidRPr="00CA3A2C">
        <w:rPr>
          <w:position w:val="-12"/>
        </w:rPr>
        <w:pict>
          <v:shape id="_x0000_i1027" style="width:35.25pt;height:21pt" coordsize="" o:spt="100" adj="0,,0" path="" filled="f" stroked="f">
            <v:stroke joinstyle="miter"/>
            <v:imagedata r:id="rId14" o:title="base_1_164280_52"/>
            <v:formulas/>
            <v:path o:connecttype="segments"/>
          </v:shape>
        </w:pict>
      </w:r>
      <w:r>
        <w:t xml:space="preserve"> -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 Федерации);</w:t>
      </w:r>
    </w:p>
    <w:p w:rsidR="00D71AE9" w:rsidRDefault="00D71AE9">
      <w:pPr>
        <w:pStyle w:val="ConsPlusNormal"/>
        <w:spacing w:before="220"/>
        <w:ind w:firstLine="540"/>
        <w:jc w:val="both"/>
      </w:pPr>
      <w:r w:rsidRPr="00CA3A2C">
        <w:rPr>
          <w:position w:val="-12"/>
        </w:rPr>
        <w:pict>
          <v:shape id="_x0000_i1028" style="width:35.25pt;height:19.5pt" coordsize="" o:spt="100" adj="0,,0" path="" filled="f" stroked="f">
            <v:stroke joinstyle="miter"/>
            <v:imagedata r:id="rId15" o:title="base_1_164280_53"/>
            <v:formulas/>
            <v:path o:connecttype="segments"/>
          </v:shape>
        </w:pict>
      </w:r>
      <w:r>
        <w:t xml:space="preserve"> - плановое количество технологических присоединений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w:t>
      </w:r>
    </w:p>
    <w:p w:rsidR="00D71AE9" w:rsidRDefault="00D71AE9">
      <w:pPr>
        <w:pStyle w:val="ConsPlusNormal"/>
        <w:spacing w:before="220"/>
        <w:ind w:firstLine="540"/>
        <w:jc w:val="both"/>
      </w:pPr>
      <w:r>
        <w:t xml:space="preserve">В случае если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61" w:history="1">
        <w:r>
          <w:rPr>
            <w:color w:val="0000FF"/>
          </w:rPr>
          <w:t>формуле (1)</w:t>
        </w:r>
      </w:hyperlink>
      <w:r>
        <w:t xml:space="preserve"> составляет менее 50 тыс. рублей, размер экономически обоснованной платы на следующий календарный год определяется по </w:t>
      </w:r>
      <w:hyperlink w:anchor="P61" w:history="1">
        <w:r>
          <w:rPr>
            <w:color w:val="0000FF"/>
          </w:rPr>
          <w:t>формуле (1)</w:t>
        </w:r>
      </w:hyperlink>
      <w:r>
        <w:t xml:space="preserve"> отдельно для случаев, указанных в </w:t>
      </w:r>
      <w:hyperlink w:anchor="P48" w:history="1">
        <w:r>
          <w:rPr>
            <w:color w:val="0000FF"/>
          </w:rPr>
          <w:t>подпункте "а"</w:t>
        </w:r>
      </w:hyperlink>
      <w:r>
        <w:t xml:space="preserve"> и </w:t>
      </w:r>
      <w:hyperlink w:anchor="P49" w:history="1">
        <w:r>
          <w:rPr>
            <w:color w:val="0000FF"/>
          </w:rPr>
          <w:t>подпункте "б" пункта 5</w:t>
        </w:r>
      </w:hyperlink>
      <w:r>
        <w:t xml:space="preserve"> настоящих Методических указаний.</w:t>
      </w:r>
    </w:p>
    <w:p w:rsidR="00D71AE9" w:rsidRDefault="00D71AE9">
      <w:pPr>
        <w:pStyle w:val="ConsPlusNormal"/>
        <w:spacing w:before="220"/>
        <w:ind w:firstLine="540"/>
        <w:jc w:val="both"/>
      </w:pPr>
      <w:r>
        <w:t xml:space="preserve">Указанные минимальный и максимальный уровни платы за технологическое присоединение </w:t>
      </w:r>
      <w:r>
        <w:lastRenderedPageBreak/>
        <w:t>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D71AE9" w:rsidRDefault="00D71AE9">
      <w:pPr>
        <w:pStyle w:val="ConsPlusNormal"/>
        <w:spacing w:before="220"/>
        <w:ind w:firstLine="540"/>
        <w:jc w:val="both"/>
      </w:pPr>
      <w:r>
        <w:t xml:space="preserve">В случае установления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16"/>
        </w:rPr>
        <w:pict>
          <v:shape id="_x0000_i1029" style="width:167.25pt;height:24.75pt" coordsize="" o:spt="100" adj="0,,0" path="" filled="f" stroked="f">
            <v:stroke joinstyle="miter"/>
            <v:imagedata r:id="rId16" o:title="base_1_164280_54"/>
            <v:formulas/>
            <v:path o:connecttype="segments"/>
          </v:shape>
        </w:pict>
      </w:r>
      <w:r>
        <w:t xml:space="preserve"> (руб.) (2)</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30" style="width:33pt;height:21pt" coordsize="" o:spt="100" adj="0,,0" path="" filled="f" stroked="f">
            <v:stroke joinstyle="miter"/>
            <v:imagedata r:id="rId17" o:title="base_1_164280_55"/>
            <v:formulas/>
            <v:path o:connecttype="segments"/>
          </v:shape>
        </w:pict>
      </w:r>
      <w:r>
        <w:t xml:space="preserve"> - плановый размер выручки ГРО от осуществления технологического присоединения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 без учета налога на добавленную стоимость.</w:t>
      </w:r>
    </w:p>
    <w:p w:rsidR="00D71AE9" w:rsidRDefault="00D71AE9">
      <w:pPr>
        <w:pStyle w:val="ConsPlusNormal"/>
        <w:spacing w:before="220"/>
        <w:ind w:firstLine="540"/>
        <w:jc w:val="both"/>
      </w:pPr>
      <w:bookmarkStart w:id="6" w:name="P75"/>
      <w:bookmarkEnd w:id="6"/>
      <w:r>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D71AE9" w:rsidRDefault="00D71AE9">
      <w:pPr>
        <w:pStyle w:val="ConsPlusNormal"/>
        <w:spacing w:before="220"/>
        <w:ind w:firstLine="540"/>
        <w:jc w:val="both"/>
      </w:pPr>
      <w:r>
        <w:t>а) разработку ГРО проектной документации;</w:t>
      </w:r>
    </w:p>
    <w:p w:rsidR="00D71AE9" w:rsidRDefault="00D71AE9">
      <w:pPr>
        <w:pStyle w:val="ConsPlusNormal"/>
        <w:spacing w:before="220"/>
        <w:ind w:firstLine="540"/>
        <w:jc w:val="both"/>
      </w:pPr>
      <w:r>
        <w:t>б) выполнение ГРО технических условий;</w:t>
      </w:r>
    </w:p>
    <w:p w:rsidR="00D71AE9" w:rsidRDefault="00D71AE9">
      <w:pPr>
        <w:pStyle w:val="ConsPlusNormal"/>
        <w:spacing w:before="220"/>
        <w:ind w:firstLine="540"/>
        <w:jc w:val="both"/>
      </w:pPr>
      <w:r>
        <w:t>в) проверку ГРО выполнения Заявителем технических условий;</w:t>
      </w:r>
    </w:p>
    <w:p w:rsidR="00D71AE9" w:rsidRDefault="00D71AE9">
      <w:pPr>
        <w:pStyle w:val="ConsPlusNormal"/>
        <w:spacing w:before="220"/>
        <w:ind w:firstLine="540"/>
        <w:jc w:val="both"/>
      </w:pPr>
      <w:r>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D71AE9" w:rsidRDefault="00D71AE9">
      <w:pPr>
        <w:pStyle w:val="ConsPlusNormal"/>
        <w:spacing w:before="220"/>
        <w:ind w:firstLine="540"/>
        <w:jc w:val="both"/>
      </w:pPr>
      <w:r>
        <w:t xml:space="preserve">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w:t>
      </w:r>
      <w:hyperlink r:id="rId18" w:history="1">
        <w:r>
          <w:rPr>
            <w:color w:val="0000FF"/>
          </w:rPr>
          <w:t>законодательством</w:t>
        </w:r>
      </w:hyperlink>
      <w:r>
        <w:t>.</w:t>
      </w:r>
    </w:p>
    <w:p w:rsidR="00D71AE9" w:rsidRDefault="00D71AE9">
      <w:pPr>
        <w:pStyle w:val="ConsPlusNormal"/>
        <w:spacing w:before="220"/>
        <w:ind w:firstLine="540"/>
        <w:jc w:val="both"/>
      </w:pPr>
      <w: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D71AE9" w:rsidRDefault="00D71AE9">
      <w:pPr>
        <w:pStyle w:val="ConsPlusNormal"/>
        <w:spacing w:before="220"/>
        <w:ind w:firstLine="540"/>
        <w:jc w:val="both"/>
      </w:pPr>
      <w:r>
        <w:t>В состав расходов ГРО на проведение пуска газа входит, в том числе, стоимость газа, используемого на продувку газопроводов.</w:t>
      </w:r>
    </w:p>
    <w:p w:rsidR="00D71AE9" w:rsidRDefault="00D71AE9">
      <w:pPr>
        <w:pStyle w:val="ConsPlusNormal"/>
        <w:spacing w:before="220"/>
        <w:ind w:firstLine="540"/>
        <w:jc w:val="both"/>
      </w:pPr>
      <w:r>
        <w:t xml:space="preserve">10. При осуществлении технологического присоединения газоиспользующего оборудования, максимальный часовой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w:t>
      </w:r>
      <w:r>
        <w:lastRenderedPageBreak/>
        <w:t xml:space="preserve">также учитываются при определении платы за технологическое присоединение по индивидуальному проекту в других случаях, если Заявитель письменно подтверждает готовность их компенсировать </w:t>
      </w:r>
      <w:proofErr w:type="gramStart"/>
      <w:r>
        <w:t>и</w:t>
      </w:r>
      <w:proofErr w:type="gramEnd"/>
      <w:r>
        <w:t xml:space="preserve"> если такие расходы не были включены в инвестиционные программы ГРО. В других случаях при определении платы за технологическое присоединение по индивидуальному проекту указанные расходы не учитываются.</w:t>
      </w:r>
    </w:p>
    <w:p w:rsidR="00D71AE9" w:rsidRDefault="00D71AE9">
      <w:pPr>
        <w:pStyle w:val="ConsPlusNormal"/>
        <w:spacing w:before="220"/>
        <w:ind w:firstLine="540"/>
        <w:jc w:val="both"/>
      </w:pPr>
      <w:r>
        <w:t xml:space="preserve">11. Для расчета платы за технологическое присоединение для случаев, указанных в </w:t>
      </w:r>
      <w:hyperlink w:anchor="P50" w:history="1">
        <w:r>
          <w:rPr>
            <w:color w:val="0000FF"/>
          </w:rPr>
          <w:t>подпункте "в" пункта 5</w:t>
        </w:r>
      </w:hyperlink>
      <w:r>
        <w:t xml:space="preserve"> настоящих Методических указаний, утверждаются следующие стандартизированные тарифные ставки:</w:t>
      </w:r>
    </w:p>
    <w:p w:rsidR="00D71AE9" w:rsidRDefault="00D71AE9">
      <w:pPr>
        <w:pStyle w:val="ConsPlusNormal"/>
        <w:spacing w:before="220"/>
        <w:ind w:firstLine="540"/>
        <w:jc w:val="both"/>
      </w:pPr>
      <w:r>
        <w:t>- стандартизированные тарифные ставки на покрытие расходов ГРО, связанных с разработкой проектной документации;</w:t>
      </w:r>
    </w:p>
    <w:p w:rsidR="00D71AE9" w:rsidRDefault="00D71AE9">
      <w:pPr>
        <w:pStyle w:val="ConsPlusNormal"/>
        <w:spacing w:before="220"/>
        <w:ind w:firstLine="540"/>
        <w:jc w:val="both"/>
      </w:pPr>
      <w:r>
        <w:t>- стандартизированные тарифные ставки на покрытие расходов ГРО, связанных со строительством (реконструкцией) газопроводов;</w:t>
      </w:r>
    </w:p>
    <w:p w:rsidR="00D71AE9" w:rsidRDefault="00D71AE9">
      <w:pPr>
        <w:pStyle w:val="ConsPlusNormal"/>
        <w:spacing w:before="220"/>
        <w:ind w:firstLine="540"/>
        <w:jc w:val="both"/>
      </w:pPr>
      <w:r>
        <w:t>- стандартизированные тарифные ставки на покрытие расходов ГРО, связанных со строительством (реконструкцией) газорегуляторных пунктов;</w:t>
      </w:r>
    </w:p>
    <w:p w:rsidR="00D71AE9" w:rsidRDefault="00D71AE9">
      <w:pPr>
        <w:pStyle w:val="ConsPlusNormal"/>
        <w:spacing w:before="220"/>
        <w:ind w:firstLine="540"/>
        <w:jc w:val="both"/>
      </w:pPr>
      <w:r>
        <w:t>- стандартизированная тарифная ставка на покрытие расходов ГРО, связанных со строительством (реконструкцией) станций катодной защиты;</w:t>
      </w:r>
    </w:p>
    <w:p w:rsidR="00D71AE9" w:rsidRDefault="00D71AE9">
      <w:pPr>
        <w:pStyle w:val="ConsPlusNormal"/>
        <w:spacing w:before="220"/>
        <w:ind w:firstLine="540"/>
        <w:jc w:val="both"/>
      </w:pPr>
      <w: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D71AE9" w:rsidRDefault="00D71AE9">
      <w:pPr>
        <w:pStyle w:val="ConsPlusNormal"/>
        <w:spacing w:before="220"/>
        <w:ind w:firstLine="540"/>
        <w:jc w:val="both"/>
      </w:pPr>
      <w:r>
        <w:t xml:space="preserve">12. Стандартизированные тарифные ставки на покрытие расходов ГРО на строительство (реконструкцию) стальных газопроводов </w:t>
      </w:r>
      <w:proofErr w:type="gramStart"/>
      <w:r>
        <w:t>протяженностью</w:t>
      </w:r>
      <w:proofErr w:type="gramEnd"/>
      <w:r>
        <w:t xml:space="preserve">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D71AE9" w:rsidRDefault="00D71AE9">
      <w:pPr>
        <w:pStyle w:val="ConsPlusNormal"/>
        <w:spacing w:before="220"/>
        <w:ind w:firstLine="540"/>
        <w:jc w:val="both"/>
      </w:pPr>
      <w:r>
        <w:t>по диапазонам диаметров строящихся газопроводов: 158 мм и менее; 159 - 218 мм; 219 - 272 мм; 273 - 324 мм; 325 - 425 мм; 426 - 529 мм; 530 мм и выше;</w:t>
      </w:r>
    </w:p>
    <w:p w:rsidR="00D71AE9" w:rsidRDefault="00D71AE9">
      <w:pPr>
        <w:pStyle w:val="ConsPlusNormal"/>
        <w:spacing w:before="220"/>
        <w:ind w:firstLine="540"/>
        <w:jc w:val="both"/>
      </w:pPr>
      <w:r>
        <w:t>по типу прокладки: подземная или надземная (наземная).</w:t>
      </w:r>
    </w:p>
    <w:p w:rsidR="00D71AE9" w:rsidRDefault="00D71AE9">
      <w:pPr>
        <w:pStyle w:val="ConsPlusNormal"/>
        <w:spacing w:before="220"/>
        <w:ind w:firstLine="540"/>
        <w:jc w:val="both"/>
      </w:pPr>
      <w:r>
        <w:t xml:space="preserve">Стандартизированные тарифные ставки на покрытие расходов ГРО на строительство (реконструкцию) полиэтиленовых газопроводов </w:t>
      </w:r>
      <w:proofErr w:type="gramStart"/>
      <w:r>
        <w:t>протяженностью</w:t>
      </w:r>
      <w:proofErr w:type="gramEnd"/>
      <w:r>
        <w:t xml:space="preserve">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 по диапазонам диаметров строящихся газопроводов, мм: 109 мм и менее; 110 - 159 мм; 160 - 224 мм; 225 - 314 мм; 315 - 399 мм; 400 мм и выше.</w:t>
      </w:r>
    </w:p>
    <w:p w:rsidR="00D71AE9" w:rsidRDefault="00D71AE9">
      <w:pPr>
        <w:pStyle w:val="ConsPlusNormal"/>
        <w:spacing w:before="220"/>
        <w:ind w:firstLine="540"/>
        <w:jc w:val="both"/>
      </w:pPr>
      <w: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 3000 - 3999 куб. метров в час; 4000 - 4999 куб. метров в час; 5000 - 9999 куб. метров в час; 10000 - 19999 куб. метров в час; 20000 - 29999 куб. метров в час; 30000 куб. метров в час и выше.</w:t>
      </w:r>
    </w:p>
    <w:p w:rsidR="00D71AE9" w:rsidRDefault="00D71AE9">
      <w:pPr>
        <w:pStyle w:val="ConsPlusNormal"/>
        <w:spacing w:before="220"/>
        <w:ind w:firstLine="540"/>
        <w:jc w:val="both"/>
      </w:pPr>
      <w:r>
        <w:t>Стандартизированные тарифные ставки на покрытие расходов ГРО на проверку выполнения 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D71AE9" w:rsidRDefault="00D71AE9">
      <w:pPr>
        <w:pStyle w:val="ConsPlusNormal"/>
        <w:spacing w:before="220"/>
        <w:ind w:firstLine="540"/>
        <w:jc w:val="both"/>
      </w:pPr>
      <w:r>
        <w:lastRenderedPageBreak/>
        <w:t>по диапазонам диаметров строящихся стальных газопроводов: 158 мм и менее; 159 - 218 мм; 219 - 272 мм; 273 - 324 мм; 325 - 425 мм; 426 - 529 мм; 530 мм и выше;</w:t>
      </w:r>
    </w:p>
    <w:p w:rsidR="00D71AE9" w:rsidRDefault="00D71AE9">
      <w:pPr>
        <w:pStyle w:val="ConsPlusNormal"/>
        <w:spacing w:before="220"/>
        <w:ind w:firstLine="540"/>
        <w:jc w:val="both"/>
      </w:pPr>
      <w:r>
        <w:t>по диапазонам диаметров строящихся полиэтиленовых газопроводов, мм: 109 мм и менее; 110 - 159 мм; 160 - 224 мм; 225 - 314 мм; 315 - 399 мм; 400 мм и выше.</w:t>
      </w:r>
    </w:p>
    <w:p w:rsidR="00D71AE9" w:rsidRDefault="00D71AE9">
      <w:pPr>
        <w:pStyle w:val="ConsPlusNormal"/>
        <w:spacing w:before="220"/>
        <w:ind w:firstLine="540"/>
        <w:jc w:val="both"/>
      </w:pPr>
      <w:r>
        <w:t xml:space="preserve">13. ГРО представляет 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 в соответствии с </w:t>
      </w:r>
      <w:hyperlink w:anchor="P231" w:history="1">
        <w:r>
          <w:rPr>
            <w:color w:val="0000FF"/>
          </w:rPr>
          <w:t>приложениями 1</w:t>
        </w:r>
      </w:hyperlink>
      <w:r>
        <w:t xml:space="preserve"> - </w:t>
      </w:r>
      <w:hyperlink w:anchor="P1034" w:history="1">
        <w:r>
          <w:rPr>
            <w:color w:val="0000FF"/>
          </w:rPr>
          <w:t>7</w:t>
        </w:r>
      </w:hyperlink>
      <w: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 в соответствии с </w:t>
      </w:r>
      <w:hyperlink w:anchor="P1159" w:history="1">
        <w:r>
          <w:rPr>
            <w:color w:val="0000FF"/>
          </w:rPr>
          <w:t>приложением 8</w:t>
        </w:r>
      </w:hyperlink>
      <w:r>
        <w:t xml:space="preserve"> к настоящим Методическим указаниям.</w:t>
      </w:r>
    </w:p>
    <w:p w:rsidR="00D71AE9" w:rsidRDefault="00D71AE9">
      <w:pPr>
        <w:pStyle w:val="ConsPlusNormal"/>
        <w:spacing w:before="220"/>
        <w:ind w:firstLine="540"/>
        <w:jc w:val="both"/>
      </w:pPr>
      <w:r>
        <w:t xml:space="preserve">14. ГРО в случаях, указанных в </w:t>
      </w:r>
      <w:hyperlink w:anchor="P50" w:history="1">
        <w:r>
          <w:rPr>
            <w:color w:val="0000FF"/>
          </w:rPr>
          <w:t>подпункте "в" пункта 5</w:t>
        </w:r>
      </w:hyperlink>
      <w: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201" w:history="1">
        <w:r>
          <w:rPr>
            <w:color w:val="0000FF"/>
          </w:rPr>
          <w:t>Главой IV</w:t>
        </w:r>
      </w:hyperlink>
      <w:r>
        <w:t xml:space="preserve"> и с учетом положений </w:t>
      </w:r>
      <w:hyperlink w:anchor="P101" w:history="1">
        <w:r>
          <w:rPr>
            <w:color w:val="0000FF"/>
          </w:rPr>
          <w:t>пункта 16</w:t>
        </w:r>
      </w:hyperlink>
      <w:r>
        <w:t xml:space="preserve"> настоящих Методических указаний.</w:t>
      </w:r>
    </w:p>
    <w:p w:rsidR="00D71AE9" w:rsidRDefault="00D71AE9">
      <w:pPr>
        <w:pStyle w:val="ConsPlusNormal"/>
        <w:spacing w:before="220"/>
        <w:ind w:firstLine="540"/>
        <w:jc w:val="both"/>
      </w:pPr>
      <w: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D71AE9" w:rsidRDefault="00D71AE9">
      <w:pPr>
        <w:pStyle w:val="ConsPlusNormal"/>
        <w:spacing w:before="220"/>
        <w:ind w:firstLine="540"/>
        <w:jc w:val="both"/>
      </w:pPr>
      <w:bookmarkStart w:id="7" w:name="P101"/>
      <w:bookmarkEnd w:id="7"/>
      <w: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D71AE9" w:rsidRDefault="00D71AE9">
      <w:pPr>
        <w:pStyle w:val="ConsPlusNormal"/>
        <w:ind w:firstLine="540"/>
        <w:jc w:val="both"/>
      </w:pPr>
    </w:p>
    <w:p w:rsidR="00D71AE9" w:rsidRDefault="00D71AE9">
      <w:pPr>
        <w:pStyle w:val="ConsPlusNormal"/>
        <w:jc w:val="center"/>
        <w:outlineLvl w:val="1"/>
      </w:pPr>
      <w:r>
        <w:t>II. Расчет размера платы за технологическое присоединение</w:t>
      </w:r>
    </w:p>
    <w:p w:rsidR="00D71AE9" w:rsidRDefault="00D71AE9">
      <w:pPr>
        <w:pStyle w:val="ConsPlusNormal"/>
        <w:jc w:val="center"/>
      </w:pPr>
      <w:r>
        <w:t>исходя из стоимости мероприятий по технологическому</w:t>
      </w:r>
    </w:p>
    <w:p w:rsidR="00D71AE9" w:rsidRDefault="00D71AE9">
      <w:pPr>
        <w:pStyle w:val="ConsPlusNormal"/>
        <w:jc w:val="center"/>
      </w:pPr>
      <w:r>
        <w:t>присоединению, определенной по индивидуальному проекту</w:t>
      </w:r>
    </w:p>
    <w:p w:rsidR="00D71AE9" w:rsidRDefault="00D71AE9">
      <w:pPr>
        <w:pStyle w:val="ConsPlusNormal"/>
        <w:jc w:val="center"/>
      </w:pPr>
    </w:p>
    <w:p w:rsidR="00D71AE9" w:rsidRDefault="00D71AE9">
      <w:pPr>
        <w:pStyle w:val="ConsPlusNormal"/>
        <w:ind w:firstLine="540"/>
        <w:jc w:val="both"/>
      </w:pPr>
      <w:r>
        <w:t xml:space="preserve">17. 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области государственного регулирования тарифов на основании представленных ГРО выданных технических условий, а также проектной документации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D71AE9" w:rsidRDefault="00D71AE9">
      <w:pPr>
        <w:pStyle w:val="ConsPlusNormal"/>
        <w:ind w:firstLine="540"/>
        <w:jc w:val="both"/>
      </w:pPr>
    </w:p>
    <w:p w:rsidR="00D71AE9" w:rsidRDefault="00D71AE9">
      <w:pPr>
        <w:pStyle w:val="ConsPlusNormal"/>
        <w:ind w:firstLine="540"/>
        <w:jc w:val="both"/>
      </w:pPr>
      <w:r w:rsidRPr="00CA3A2C">
        <w:rPr>
          <w:position w:val="-36"/>
        </w:rPr>
        <w:pict>
          <v:shape id="_x0000_i1031" style="width:96pt;height:41.25pt" coordsize="" o:spt="100" adj="0,,0" path="" filled="f" stroked="f">
            <v:stroke joinstyle="miter"/>
            <v:imagedata r:id="rId19" o:title="base_1_164280_56"/>
            <v:formulas/>
            <v:path o:connecttype="segments"/>
          </v:shape>
        </w:pict>
      </w:r>
      <w:r>
        <w:t xml:space="preserve"> (руб.) (3)</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32" style="width:24.75pt;height:19.5pt" coordsize="" o:spt="100" adj="0,,0" path="" filled="f" stroked="f">
            <v:stroke joinstyle="miter"/>
            <v:imagedata r:id="rId20" o:title="base_1_164280_57"/>
            <v:formulas/>
            <v:path o:connecttype="segments"/>
          </v:shape>
        </w:pict>
      </w:r>
      <w:r>
        <w:t xml:space="preserve"> - сумма всех расходов ГРО по реализации индивидуального проекта газоснабжения, указанных в </w:t>
      </w:r>
      <w:hyperlink w:anchor="P75" w:history="1">
        <w:r>
          <w:rPr>
            <w:color w:val="0000FF"/>
          </w:rPr>
          <w:t>пункте 9</w:t>
        </w:r>
      </w:hyperlink>
      <w:r>
        <w:t xml:space="preserve"> настоящих Методических указаний, включая в случаях, предусмотренных 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D71AE9" w:rsidRDefault="00D71AE9">
      <w:pPr>
        <w:pStyle w:val="ConsPlusNormal"/>
        <w:spacing w:before="220"/>
        <w:ind w:firstLine="540"/>
        <w:jc w:val="both"/>
      </w:pPr>
      <w:r>
        <w:lastRenderedPageBreak/>
        <w:t xml:space="preserve">18. 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D71AE9" w:rsidRDefault="00D71AE9">
      <w:pPr>
        <w:pStyle w:val="ConsPlusNormal"/>
        <w:ind w:firstLine="540"/>
        <w:jc w:val="both"/>
      </w:pPr>
    </w:p>
    <w:p w:rsidR="00D71AE9" w:rsidRDefault="00D71AE9">
      <w:pPr>
        <w:pStyle w:val="ConsPlusNormal"/>
        <w:ind w:firstLine="540"/>
        <w:jc w:val="both"/>
      </w:pPr>
      <w:r w:rsidRPr="00CA3A2C">
        <w:rPr>
          <w:position w:val="-32"/>
        </w:rPr>
        <w:pict>
          <v:shape id="_x0000_i1033" style="width:80.25pt;height:39.75pt" coordsize="" o:spt="100" adj="0,,0" path="" filled="f" stroked="f">
            <v:stroke joinstyle="miter"/>
            <v:imagedata r:id="rId21" o:title="base_1_164280_58"/>
            <v:formulas/>
            <v:path o:connecttype="segments"/>
          </v:shape>
        </w:pict>
      </w:r>
      <w:r>
        <w:t xml:space="preserve"> (руб. / м3 в час) (4)</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4"/>
        </w:rPr>
        <w:pict>
          <v:shape id="_x0000_i1034" style="width:33.75pt;height:21pt" coordsize="" o:spt="100" adj="0,,0" path="" filled="f" stroked="f">
            <v:stroke joinstyle="miter"/>
            <v:imagedata r:id="rId22" o:title="base_1_164280_59"/>
            <v:formulas/>
            <v:path o:connecttype="segments"/>
          </v:shape>
        </w:pict>
      </w:r>
      <w:r>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D71AE9" w:rsidRDefault="00D71AE9">
      <w:pPr>
        <w:pStyle w:val="ConsPlusNormal"/>
        <w:spacing w:before="220"/>
        <w:ind w:firstLine="540"/>
        <w:jc w:val="both"/>
      </w:pPr>
      <w:r w:rsidRPr="00CA3A2C">
        <w:rPr>
          <w:position w:val="-14"/>
        </w:rPr>
        <w:pict>
          <v:shape id="_x0000_i1035" style="width:33pt;height:21pt" coordsize="" o:spt="100" adj="0,,0" path="" filled="f" stroked="f">
            <v:stroke joinstyle="miter"/>
            <v:imagedata r:id="rId23" o:title="base_1_164280_60"/>
            <v:formulas/>
            <v:path o:connecttype="segments"/>
          </v:shape>
        </w:pict>
      </w:r>
      <w:r>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D71AE9" w:rsidRDefault="00D71AE9">
      <w:pPr>
        <w:pStyle w:val="ConsPlusNormal"/>
        <w:spacing w:before="220"/>
        <w:ind w:firstLine="540"/>
        <w:jc w:val="both"/>
      </w:pPr>
      <w:r>
        <w:t xml:space="preserve">Размер платы за технологическое присоединение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D71AE9" w:rsidRDefault="00D71AE9">
      <w:pPr>
        <w:pStyle w:val="ConsPlusNormal"/>
        <w:ind w:firstLine="540"/>
        <w:jc w:val="both"/>
      </w:pPr>
    </w:p>
    <w:p w:rsidR="00D71AE9" w:rsidRDefault="00D71AE9">
      <w:pPr>
        <w:pStyle w:val="ConsPlusNormal"/>
        <w:ind w:firstLine="540"/>
        <w:jc w:val="both"/>
      </w:pPr>
      <w:r w:rsidRPr="00CA3A2C">
        <w:rPr>
          <w:position w:val="-36"/>
        </w:rPr>
        <w:pict>
          <v:shape id="_x0000_i1036" style="width:153pt;height:45.75pt" coordsize="" o:spt="100" adj="0,,0" path="" filled="f" stroked="f">
            <v:stroke joinstyle="miter"/>
            <v:imagedata r:id="rId24" o:title="base_1_164280_61"/>
            <v:formulas/>
            <v:path o:connecttype="segments"/>
          </v:shape>
        </w:pict>
      </w:r>
      <w:r>
        <w:t xml:space="preserve"> (руб.) (5)</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37" style="width:26.25pt;height:19.5pt" coordsize="" o:spt="100" adj="0,,0" path="" filled="f" stroked="f">
            <v:stroke joinstyle="miter"/>
            <v:imagedata r:id="rId25" o:title="base_1_164280_62"/>
            <v:formulas/>
            <v:path o:connecttype="segments"/>
          </v:shape>
        </w:pict>
      </w:r>
      <w:r>
        <w:t xml:space="preserve"> - сумма всех расходов ГРО, указанных в </w:t>
      </w:r>
      <w:hyperlink w:anchor="P75" w:history="1">
        <w:r>
          <w:rPr>
            <w:color w:val="0000FF"/>
          </w:rPr>
          <w:t>пункте 9</w:t>
        </w:r>
      </w:hyperlink>
      <w:r>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D71AE9" w:rsidRDefault="00D71AE9">
      <w:pPr>
        <w:pStyle w:val="ConsPlusNormal"/>
        <w:spacing w:before="220"/>
        <w:ind w:firstLine="540"/>
        <w:jc w:val="both"/>
      </w:pPr>
      <w:r w:rsidRPr="00CA3A2C">
        <w:rPr>
          <w:position w:val="-12"/>
        </w:rPr>
        <w:pict>
          <v:shape id="_x0000_i1038" style="width:33pt;height:19.5pt" coordsize="" o:spt="100" adj="0,,0" path="" filled="f" stroked="f">
            <v:stroke joinstyle="miter"/>
            <v:imagedata r:id="rId26" o:title="base_1_164280_63"/>
            <v:formulas/>
            <v:path o:connecttype="segments"/>
          </v:shape>
        </w:pict>
      </w:r>
      <w:r>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D71AE9" w:rsidRDefault="00D71AE9">
      <w:pPr>
        <w:pStyle w:val="ConsPlusNormal"/>
        <w:ind w:firstLine="540"/>
        <w:jc w:val="both"/>
      </w:pPr>
    </w:p>
    <w:p w:rsidR="00D71AE9" w:rsidRDefault="00D71AE9">
      <w:pPr>
        <w:pStyle w:val="ConsPlusNormal"/>
        <w:jc w:val="center"/>
        <w:outlineLvl w:val="1"/>
      </w:pPr>
      <w:r>
        <w:t>III. Расчет стандартизированных тарифных ставок</w:t>
      </w:r>
    </w:p>
    <w:p w:rsidR="00D71AE9" w:rsidRDefault="00D71AE9">
      <w:pPr>
        <w:pStyle w:val="ConsPlusNormal"/>
        <w:jc w:val="center"/>
      </w:pPr>
    </w:p>
    <w:p w:rsidR="00D71AE9" w:rsidRDefault="00D71AE9">
      <w:pPr>
        <w:pStyle w:val="ConsPlusNormal"/>
        <w:ind w:firstLine="540"/>
        <w:jc w:val="both"/>
      </w:pPr>
      <w:r>
        <w:t>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D71AE9" w:rsidRDefault="00D71AE9">
      <w:pPr>
        <w:pStyle w:val="ConsPlusNormal"/>
        <w:ind w:firstLine="540"/>
        <w:jc w:val="both"/>
      </w:pPr>
    </w:p>
    <w:p w:rsidR="00D71AE9" w:rsidRDefault="00D71AE9">
      <w:pPr>
        <w:pStyle w:val="ConsPlusNormal"/>
        <w:ind w:firstLine="540"/>
        <w:jc w:val="both"/>
      </w:pPr>
      <w:bookmarkStart w:id="8" w:name="P132"/>
      <w:bookmarkEnd w:id="8"/>
      <w:r w:rsidRPr="00CA3A2C">
        <w:rPr>
          <w:position w:val="-30"/>
        </w:rPr>
        <w:pict>
          <v:shape id="_x0000_i1039" style="width:113.25pt;height:42pt" coordsize="" o:spt="100" adj="0,,0" path="" filled="f" stroked="f">
            <v:stroke joinstyle="miter"/>
            <v:imagedata r:id="rId27" o:title="base_1_164280_64"/>
            <v:formulas/>
            <v:path o:connecttype="segments"/>
          </v:shape>
        </w:pict>
      </w:r>
      <w:r>
        <w:t xml:space="preserve"> (руб.) (6)</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40" style="width:23.25pt;height:19.5pt" coordsize="" o:spt="100" adj="0,,0" path="" filled="f" stroked="f">
            <v:stroke joinstyle="miter"/>
            <v:imagedata r:id="rId28" o:title="base_1_164280_65"/>
            <v:formulas/>
            <v:path o:connecttype="segments"/>
          </v:shape>
        </w:pict>
      </w:r>
      <w: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D71AE9" w:rsidRDefault="00D71AE9">
      <w:pPr>
        <w:pStyle w:val="ConsPlusNormal"/>
        <w:spacing w:before="220"/>
        <w:ind w:firstLine="540"/>
        <w:jc w:val="both"/>
      </w:pPr>
      <w:r w:rsidRPr="00CA3A2C">
        <w:rPr>
          <w:position w:val="-12"/>
        </w:rPr>
        <w:pict>
          <v:shape id="_x0000_i1041" style="width:24.75pt;height:19.5pt" coordsize="" o:spt="100" adj="0,,0" path="" filled="f" stroked="f">
            <v:stroke joinstyle="miter"/>
            <v:imagedata r:id="rId29" o:title="base_1_164280_66"/>
            <v:formulas/>
            <v:path o:connecttype="segments"/>
          </v:shape>
        </w:pict>
      </w:r>
      <w: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D71AE9" w:rsidRDefault="00D71AE9">
      <w:pPr>
        <w:pStyle w:val="ConsPlusNormal"/>
        <w:spacing w:before="220"/>
        <w:ind w:firstLine="540"/>
        <w:jc w:val="both"/>
      </w:pPr>
      <w:r>
        <w:t xml:space="preserve">В случае невозможности определения плановых показателей, использующихся в расчете по </w:t>
      </w:r>
      <w:hyperlink w:anchor="P132" w:history="1">
        <w:r>
          <w:rPr>
            <w:color w:val="0000FF"/>
          </w:rPr>
          <w:t>формуле (6)</w:t>
        </w:r>
      </w:hyperlink>
      <w: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D71AE9" w:rsidRDefault="00D71AE9">
      <w:pPr>
        <w:pStyle w:val="ConsPlusNormal"/>
        <w:spacing w:before="220"/>
        <w:ind w:firstLine="540"/>
        <w:jc w:val="both"/>
      </w:pPr>
      <w: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24"/>
        </w:rPr>
        <w:pict>
          <v:shape id="_x0000_i1042" style="width:114.75pt;height:39.75pt" coordsize="" o:spt="100" adj="0,,0" path="" filled="f" stroked="f">
            <v:stroke joinstyle="miter"/>
            <v:imagedata r:id="rId30" o:title="base_1_164280_67"/>
            <v:formulas/>
            <v:path o:connecttype="segments"/>
          </v:shape>
        </w:pict>
      </w:r>
      <w:r>
        <w:t xml:space="preserve"> (руб. / м3 в час) (7)</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43" style="width:23.25pt;height:21pt" coordsize="" o:spt="100" adj="0,,0" path="" filled="f" stroked="f">
            <v:stroke joinstyle="miter"/>
            <v:imagedata r:id="rId31" o:title="base_1_164280_68"/>
            <v:formulas/>
            <v:path o:connecttype="segments"/>
          </v:shape>
        </w:pict>
      </w:r>
      <w: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D71AE9" w:rsidRDefault="00D71AE9">
      <w:pPr>
        <w:pStyle w:val="ConsPlusNormal"/>
        <w:spacing w:before="220"/>
        <w:ind w:firstLine="540"/>
        <w:jc w:val="both"/>
      </w:pPr>
      <w:r w:rsidRPr="00CA3A2C">
        <w:rPr>
          <w:position w:val="-6"/>
        </w:rPr>
        <w:pict>
          <v:shape id="_x0000_i1044" style="width:24.75pt;height:18pt" coordsize="" o:spt="100" adj="0,,0" path="" filled="f" stroked="f">
            <v:stroke joinstyle="miter"/>
            <v:imagedata r:id="rId32" o:title="base_1_164280_69"/>
            <v:formulas/>
            <v:path o:connecttype="segments"/>
          </v:shape>
        </w:pict>
      </w:r>
      <w:r>
        <w:t xml:space="preserve"> -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D71AE9" w:rsidRDefault="00D71AE9">
      <w:pPr>
        <w:pStyle w:val="ConsPlusNormal"/>
        <w:spacing w:before="220"/>
        <w:ind w:firstLine="540"/>
        <w:jc w:val="both"/>
      </w:pPr>
      <w:r>
        <w:t xml:space="preserve">21.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w:t>
      </w:r>
      <w:r>
        <w:lastRenderedPageBreak/>
        <w:t>газораспределения ГРО, составляет более 150 метров, определяется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6"/>
        </w:rPr>
        <w:pict>
          <v:shape id="_x0000_i1045" style="width:91.5pt;height:40.5pt" coordsize="" o:spt="100" adj="0,,0" path="" filled="f" stroked="f">
            <v:stroke joinstyle="miter"/>
            <v:imagedata r:id="rId33" o:title="base_1_164280_70"/>
            <v:formulas/>
            <v:path o:connecttype="segments"/>
          </v:shape>
        </w:pict>
      </w:r>
      <w:r>
        <w:t xml:space="preserve"> (руб.) (8)</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4"/>
        </w:rPr>
        <w:pict>
          <v:shape id="_x0000_i1046" style="width:16.5pt;height:21pt" coordsize="" o:spt="100" adj="0,,0" path="" filled="f" stroked="f">
            <v:stroke joinstyle="miter"/>
            <v:imagedata r:id="rId34" o:title="base_1_164280_71"/>
            <v:formulas/>
            <v:path o:connecttype="segments"/>
          </v:shape>
        </w:pict>
      </w:r>
      <w:r>
        <w:t xml:space="preserve"> -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 используются федеральные единичные расценки 2001 года).</w:t>
      </w:r>
    </w:p>
    <w:p w:rsidR="00D71AE9" w:rsidRDefault="00D71AE9">
      <w:pPr>
        <w:pStyle w:val="ConsPlusNormal"/>
        <w:spacing w:before="220"/>
        <w:ind w:firstLine="540"/>
        <w:jc w:val="both"/>
      </w:pPr>
      <w: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6"/>
        </w:rPr>
        <w:pict>
          <v:shape id="_x0000_i1047" style="width:91.5pt;height:41.25pt" coordsize="" o:spt="100" adj="0,,0" path="" filled="f" stroked="f">
            <v:stroke joinstyle="miter"/>
            <v:imagedata r:id="rId35" o:title="base_1_164280_72"/>
            <v:formulas/>
            <v:path o:connecttype="segments"/>
          </v:shape>
        </w:pict>
      </w:r>
      <w:r>
        <w:t xml:space="preserve"> (руб.) (9)</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48" style="width:16.5pt;height:19.5pt" coordsize="" o:spt="100" adj="0,,0" path="" filled="f" stroked="f">
            <v:stroke joinstyle="miter"/>
            <v:imagedata r:id="rId36" o:title="base_1_164280_73"/>
            <v:formulas/>
            <v:path o:connecttype="segments"/>
          </v:shape>
        </w:pict>
      </w:r>
      <w:r>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71AE9" w:rsidRDefault="00D71AE9">
      <w:pPr>
        <w:pStyle w:val="ConsPlusNormal"/>
        <w:spacing w:before="220"/>
        <w:ind w:firstLine="540"/>
        <w:jc w:val="both"/>
      </w:pPr>
      <w: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24"/>
        </w:rPr>
        <w:pict>
          <v:shape id="_x0000_i1049" style="width:115.5pt;height:39.75pt" coordsize="" o:spt="100" adj="0,,0" path="" filled="f" stroked="f">
            <v:stroke joinstyle="miter"/>
            <v:imagedata r:id="rId37" o:title="base_1_164280_74"/>
            <v:formulas/>
            <v:path o:connecttype="segments"/>
          </v:shape>
        </w:pict>
      </w:r>
      <w:r>
        <w:t xml:space="preserve"> (руб. / м3 в час) (10)</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4"/>
        </w:rPr>
        <w:pict>
          <v:shape id="_x0000_i1050" style="width:24.75pt;height:16.5pt" coordsize="" o:spt="100" adj="0,,0" path="" filled="f" stroked="f">
            <v:stroke joinstyle="miter"/>
            <v:imagedata r:id="rId38" o:title="base_1_164280_75"/>
            <v:formulas/>
            <v:path o:connecttype="segments"/>
          </v:shape>
        </w:pict>
      </w:r>
      <w:r>
        <w:t xml:space="preserve"> -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w:t>
      </w:r>
      <w:r>
        <w:lastRenderedPageBreak/>
        <w:t>нормирования и ценообразования в сфере градостроительной деятельности.</w:t>
      </w:r>
    </w:p>
    <w:p w:rsidR="00D71AE9" w:rsidRDefault="00D71AE9">
      <w:pPr>
        <w:pStyle w:val="ConsPlusNormal"/>
        <w:spacing w:before="220"/>
        <w:ind w:firstLine="540"/>
        <w:jc w:val="both"/>
      </w:pPr>
      <w:r>
        <w:t>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0"/>
        </w:rPr>
        <w:pict>
          <v:shape id="_x0000_i1051" style="width:201pt;height:38.25pt" coordsize="" o:spt="100" adj="0,,0" path="" filled="f" stroked="f">
            <v:stroke joinstyle="miter"/>
            <v:imagedata r:id="rId39" o:title="base_1_164280_76"/>
            <v:formulas/>
            <v:path o:connecttype="segments"/>
          </v:shape>
        </w:pict>
      </w:r>
      <w:r>
        <w:t xml:space="preserve"> (руб.) (11)</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4"/>
        </w:rPr>
        <w:pict>
          <v:shape id="_x0000_i1052" style="width:24.75pt;height:22.5pt" coordsize="" o:spt="100" adj="0,,0" path="" filled="f" stroked="f">
            <v:stroke joinstyle="miter"/>
            <v:imagedata r:id="rId40" o:title="base_1_164280_77"/>
            <v:formulas/>
            <v:path o:connecttype="segments"/>
          </v:shape>
        </w:pict>
      </w:r>
      <w:r>
        <w:t xml:space="preserve"> -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71AE9" w:rsidRDefault="00D71AE9">
      <w:pPr>
        <w:pStyle w:val="ConsPlusNormal"/>
        <w:spacing w:before="220"/>
        <w:ind w:firstLine="540"/>
        <w:jc w:val="both"/>
      </w:pPr>
      <w:r w:rsidRPr="00CA3A2C">
        <w:rPr>
          <w:position w:val="-14"/>
        </w:rPr>
        <w:pict>
          <v:shape id="_x0000_i1053" style="width:26.25pt;height:22.5pt" coordsize="" o:spt="100" adj="0,,0" path="" filled="f" stroked="f">
            <v:stroke joinstyle="miter"/>
            <v:imagedata r:id="rId41" o:title="base_1_164280_78"/>
            <v:formulas/>
            <v:path o:connecttype="segments"/>
          </v:shape>
        </w:pict>
      </w:r>
      <w:r>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D71AE9" w:rsidRDefault="00D71AE9">
      <w:pPr>
        <w:pStyle w:val="ConsPlusNormal"/>
        <w:spacing w:before="220"/>
        <w:ind w:firstLine="540"/>
        <w:jc w:val="both"/>
      </w:pPr>
      <w:r w:rsidRPr="00CA3A2C">
        <w:rPr>
          <w:position w:val="-12"/>
        </w:rPr>
        <w:pict>
          <v:shape id="_x0000_i1054" style="width:24.75pt;height:21pt" coordsize="" o:spt="100" adj="0,,0" path="" filled="f" stroked="f">
            <v:stroke joinstyle="miter"/>
            <v:imagedata r:id="rId42" o:title="base_1_164280_79"/>
            <v:formulas/>
            <v:path o:connecttype="segments"/>
          </v:shape>
        </w:pict>
      </w:r>
      <w:r>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71AE9" w:rsidRDefault="00D71AE9">
      <w:pPr>
        <w:pStyle w:val="ConsPlusNormal"/>
        <w:spacing w:before="220"/>
        <w:ind w:firstLine="540"/>
        <w:jc w:val="both"/>
      </w:pPr>
      <w:r w:rsidRPr="00CA3A2C">
        <w:rPr>
          <w:position w:val="-12"/>
        </w:rPr>
        <w:pict>
          <v:shape id="_x0000_i1055" style="width:26.25pt;height:21pt" coordsize="" o:spt="100" adj="0,,0" path="" filled="f" stroked="f">
            <v:stroke joinstyle="miter"/>
            <v:imagedata r:id="rId43" o:title="base_1_164280_80"/>
            <v:formulas/>
            <v:path o:connecttype="segments"/>
          </v:shape>
        </w:pict>
      </w:r>
      <w:r>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D71AE9" w:rsidRDefault="00D71AE9">
      <w:pPr>
        <w:pStyle w:val="ConsPlusNormal"/>
        <w:spacing w:before="220"/>
        <w:ind w:firstLine="540"/>
        <w:jc w:val="both"/>
      </w:pPr>
      <w:r>
        <w:t>24. Стандартизированные тарифные ставки на покрытие расходов ГРО, связанных со строительством (реконструкцией) газорегуляторных пунктов n-ного диапазона максимального часового расхода газа, рассчитываются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0"/>
        </w:rPr>
        <w:pict>
          <v:shape id="_x0000_i1056" style="width:112.5pt;height:42pt" coordsize="" o:spt="100" adj="0,,0" path="" filled="f" stroked="f">
            <v:stroke joinstyle="miter"/>
            <v:imagedata r:id="rId44" o:title="base_1_164280_81"/>
            <v:formulas/>
            <v:path o:connecttype="segments"/>
          </v:shape>
        </w:pict>
      </w:r>
      <w:r>
        <w:t xml:space="preserve"> (руб. / м3 в час) (12)</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57" style="width:16.5pt;height:19.5pt" coordsize="" o:spt="100" adj="0,,0" path="" filled="f" stroked="f">
            <v:stroke joinstyle="miter"/>
            <v:imagedata r:id="rId45" o:title="base_1_164280_82"/>
            <v:formulas/>
            <v:path o:connecttype="segments"/>
          </v:shape>
        </w:pict>
      </w:r>
      <w:r>
        <w:t xml:space="preserve"> - плановые суммарные расходы на очередной календарный год, связанные со строительством (реконструкцией) газорегуляторных пунктов n-ного диапазона максимального </w:t>
      </w:r>
      <w:r>
        <w:lastRenderedPageBreak/>
        <w:t>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71AE9" w:rsidRDefault="00D71AE9">
      <w:pPr>
        <w:pStyle w:val="ConsPlusNormal"/>
        <w:spacing w:before="220"/>
        <w:ind w:firstLine="540"/>
        <w:jc w:val="both"/>
      </w:pPr>
      <w:r w:rsidRPr="00CA3A2C">
        <w:rPr>
          <w:position w:val="-12"/>
        </w:rPr>
        <w:pict>
          <v:shape id="_x0000_i1058" style="width:14.25pt;height:19.5pt" coordsize="" o:spt="100" adj="0,,0" path="" filled="f" stroked="f">
            <v:stroke joinstyle="miter"/>
            <v:imagedata r:id="rId46" o:title="base_1_164280_83"/>
            <v:formulas/>
            <v:path o:connecttype="segments"/>
          </v:shape>
        </w:pict>
      </w:r>
      <w: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n-ного диапазона максимального часового расхода газа в течение очередного календарного года.</w:t>
      </w:r>
    </w:p>
    <w:p w:rsidR="00D71AE9" w:rsidRDefault="00D71AE9">
      <w:pPr>
        <w:pStyle w:val="ConsPlusNormal"/>
        <w:spacing w:before="220"/>
        <w:ind w:firstLine="540"/>
        <w:jc w:val="both"/>
      </w:pPr>
      <w:r>
        <w:t>25. Стандартизированная тарифная ставка на покрытие расходов ГРО, связанных со строительством (реконструкцией) станций катодной защиты, рассчитывается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0"/>
        </w:rPr>
        <w:pict>
          <v:shape id="_x0000_i1059" style="width:114pt;height:42pt" coordsize="" o:spt="100" adj="0,,0" path="" filled="f" stroked="f">
            <v:stroke joinstyle="miter"/>
            <v:imagedata r:id="rId47" o:title="base_1_164280_84"/>
            <v:formulas/>
            <v:path o:connecttype="segments"/>
          </v:shape>
        </w:pict>
      </w:r>
      <w:r>
        <w:t xml:space="preserve"> (руб. / м3 в час) (13)</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60" style="width:23.25pt;height:19.5pt" coordsize="" o:spt="100" adj="0,,0" path="" filled="f" stroked="f">
            <v:stroke joinstyle="miter"/>
            <v:imagedata r:id="rId48" o:title="base_1_164280_85"/>
            <v:formulas/>
            <v:path o:connecttype="segments"/>
          </v:shape>
        </w:pict>
      </w:r>
      <w:r>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71AE9" w:rsidRDefault="00D71AE9">
      <w:pPr>
        <w:pStyle w:val="ConsPlusNormal"/>
        <w:spacing w:before="220"/>
        <w:ind w:firstLine="540"/>
        <w:jc w:val="both"/>
      </w:pPr>
      <w:r w:rsidRPr="00CA3A2C">
        <w:rPr>
          <w:position w:val="-12"/>
        </w:rPr>
        <w:pict>
          <v:shape id="_x0000_i1061" style="width:21pt;height:19.5pt" coordsize="" o:spt="100" adj="0,,0" path="" filled="f" stroked="f">
            <v:stroke joinstyle="miter"/>
            <v:imagedata r:id="rId49" o:title="base_1_164280_86"/>
            <v:formulas/>
            <v:path o:connecttype="segments"/>
          </v:shape>
        </w:pict>
      </w:r>
      <w: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D71AE9" w:rsidRDefault="00D71AE9">
      <w:pPr>
        <w:pStyle w:val="ConsPlusNormal"/>
        <w:spacing w:before="220"/>
        <w:ind w:firstLine="540"/>
        <w:jc w:val="both"/>
      </w:pPr>
      <w:r>
        <w:t>26.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6"/>
        </w:rPr>
        <w:pict>
          <v:shape id="_x0000_i1062" style="width:93.75pt;height:41.25pt" coordsize="" o:spt="100" adj="0,,0" path="" filled="f" stroked="f">
            <v:stroke joinstyle="miter"/>
            <v:imagedata r:id="rId50" o:title="base_1_164280_87"/>
            <v:formulas/>
            <v:path o:connecttype="segments"/>
          </v:shape>
        </w:pict>
      </w:r>
      <w:r>
        <w:t xml:space="preserve"> (руб.) (14)</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63" style="width:18.75pt;height:19.5pt" coordsize="" o:spt="100" adj="0,,0" path="" filled="f" stroked="f">
            <v:stroke joinstyle="miter"/>
            <v:imagedata r:id="rId51" o:title="base_1_164280_88"/>
            <v:formulas/>
            <v:path o:connecttype="segments"/>
          </v:shape>
        </w:pict>
      </w:r>
      <w: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D71AE9" w:rsidRDefault="00D71AE9">
      <w:pPr>
        <w:pStyle w:val="ConsPlusNormal"/>
        <w:spacing w:before="220"/>
        <w:ind w:firstLine="540"/>
        <w:jc w:val="both"/>
      </w:pPr>
      <w:r>
        <w:t xml:space="preserve">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w:t>
      </w:r>
      <w:r>
        <w:lastRenderedPageBreak/>
        <w:t>территориальных единичных расценках 2001 года, то они приводятся к базе 2001 года по следующей формуле:</w:t>
      </w:r>
    </w:p>
    <w:p w:rsidR="00D71AE9" w:rsidRDefault="00D71AE9">
      <w:pPr>
        <w:pStyle w:val="ConsPlusNormal"/>
        <w:ind w:firstLine="540"/>
        <w:jc w:val="both"/>
      </w:pPr>
    </w:p>
    <w:p w:rsidR="00D71AE9" w:rsidRDefault="00D71AE9">
      <w:pPr>
        <w:pStyle w:val="ConsPlusNormal"/>
        <w:ind w:firstLine="540"/>
        <w:jc w:val="both"/>
      </w:pPr>
      <w:r w:rsidRPr="00CA3A2C">
        <w:rPr>
          <w:position w:val="-30"/>
        </w:rPr>
        <w:pict>
          <v:shape id="_x0000_i1064" style="width:63.75pt;height:37.5pt" coordsize="" o:spt="100" adj="0,,0" path="" filled="f" stroked="f">
            <v:stroke joinstyle="miter"/>
            <v:imagedata r:id="rId52" o:title="base_1_164280_89"/>
            <v:formulas/>
            <v:path o:connecttype="segments"/>
          </v:shape>
        </w:pict>
      </w:r>
      <w:r>
        <w:t xml:space="preserve"> (руб.) (15)</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65" style="width:24.75pt;height:19.5pt" coordsize="" o:spt="100" adj="0,,0" path="" filled="f" stroked="f">
            <v:stroke joinstyle="miter"/>
            <v:imagedata r:id="rId53" o:title="base_1_164280_90"/>
            <v:formulas/>
            <v:path o:connecttype="segments"/>
          </v:shape>
        </w:pict>
      </w:r>
      <w:r>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D71AE9" w:rsidRDefault="00D71AE9">
      <w:pPr>
        <w:pStyle w:val="ConsPlusNormal"/>
        <w:spacing w:before="220"/>
        <w:ind w:firstLine="540"/>
        <w:jc w:val="both"/>
      </w:pPr>
      <w:r w:rsidRPr="00CA3A2C">
        <w:rPr>
          <w:position w:val="-12"/>
        </w:rPr>
        <w:pict>
          <v:shape id="_x0000_i1066" style="width:26.25pt;height:21pt" coordsize="" o:spt="100" adj="0,,0" path="" filled="f" stroked="f">
            <v:stroke joinstyle="miter"/>
            <v:imagedata r:id="rId54" o:title="base_1_164280_91"/>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71AE9" w:rsidRDefault="00D71AE9">
      <w:pPr>
        <w:pStyle w:val="ConsPlusNormal"/>
        <w:spacing w:before="220"/>
        <w:ind w:firstLine="540"/>
        <w:jc w:val="both"/>
      </w:pPr>
      <w:r>
        <w:t>28. 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
    <w:p w:rsidR="00D71AE9" w:rsidRDefault="00D71AE9">
      <w:pPr>
        <w:pStyle w:val="ConsPlusNormal"/>
        <w:ind w:firstLine="540"/>
        <w:jc w:val="both"/>
      </w:pPr>
    </w:p>
    <w:p w:rsidR="00D71AE9" w:rsidRDefault="00D71AE9">
      <w:pPr>
        <w:pStyle w:val="ConsPlusNormal"/>
        <w:jc w:val="center"/>
        <w:outlineLvl w:val="1"/>
      </w:pPr>
      <w:bookmarkStart w:id="9" w:name="P201"/>
      <w:bookmarkEnd w:id="9"/>
      <w:r>
        <w:t>IV. Определение величины платы за технологическое</w:t>
      </w:r>
    </w:p>
    <w:p w:rsidR="00D71AE9" w:rsidRDefault="00D71AE9">
      <w:pPr>
        <w:pStyle w:val="ConsPlusNormal"/>
        <w:jc w:val="center"/>
      </w:pPr>
      <w:r>
        <w:t>присоединение на основании утвержденных стандартизированных</w:t>
      </w:r>
    </w:p>
    <w:p w:rsidR="00D71AE9" w:rsidRDefault="00D71AE9">
      <w:pPr>
        <w:pStyle w:val="ConsPlusNormal"/>
        <w:jc w:val="center"/>
      </w:pPr>
      <w:r>
        <w:t>тарифных ставок</w:t>
      </w:r>
    </w:p>
    <w:p w:rsidR="00D71AE9" w:rsidRDefault="00D71AE9">
      <w:pPr>
        <w:pStyle w:val="ConsPlusNormal"/>
        <w:ind w:firstLine="540"/>
        <w:jc w:val="both"/>
      </w:pPr>
    </w:p>
    <w:p w:rsidR="00D71AE9" w:rsidRDefault="00D71AE9">
      <w:pPr>
        <w:pStyle w:val="ConsPlusNormal"/>
        <w:ind w:firstLine="540"/>
        <w:jc w:val="both"/>
      </w:pPr>
      <w: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D71AE9" w:rsidRDefault="00D71AE9">
      <w:pPr>
        <w:pStyle w:val="ConsPlusNormal"/>
        <w:ind w:firstLine="540"/>
        <w:jc w:val="both"/>
      </w:pPr>
    </w:p>
    <w:p w:rsidR="00D71AE9" w:rsidRDefault="00D71AE9">
      <w:pPr>
        <w:pStyle w:val="ConsPlusNormal"/>
        <w:ind w:firstLine="540"/>
        <w:jc w:val="both"/>
      </w:pPr>
      <w:bookmarkStart w:id="10" w:name="P207"/>
      <w:bookmarkEnd w:id="10"/>
      <w:r w:rsidRPr="00CA3A2C">
        <w:rPr>
          <w:position w:val="-32"/>
        </w:rPr>
        <w:pict>
          <v:shape id="_x0000_i1067" style="width:442.5pt;height:41.25pt" coordsize="" o:spt="100" adj="0,,0" path="" filled="f" stroked="f">
            <v:stroke joinstyle="miter"/>
            <v:imagedata r:id="rId55" o:title="base_1_164280_92"/>
            <v:formulas/>
            <v:path o:connecttype="segments"/>
          </v:shape>
        </w:pict>
      </w:r>
      <w:r>
        <w:t xml:space="preserve"> (руб.) (16)</w:t>
      </w:r>
    </w:p>
    <w:p w:rsidR="00D71AE9" w:rsidRDefault="00D71AE9">
      <w:pPr>
        <w:pStyle w:val="ConsPlusNormal"/>
        <w:ind w:firstLine="540"/>
        <w:jc w:val="both"/>
      </w:pPr>
    </w:p>
    <w:p w:rsidR="00D71AE9" w:rsidRDefault="00D71AE9">
      <w:pPr>
        <w:pStyle w:val="ConsPlusNormal"/>
        <w:ind w:firstLine="540"/>
        <w:jc w:val="both"/>
      </w:pPr>
      <w:r>
        <w:t>где:</w:t>
      </w:r>
    </w:p>
    <w:p w:rsidR="00D71AE9" w:rsidRDefault="00D71AE9">
      <w:pPr>
        <w:pStyle w:val="ConsPlusNormal"/>
        <w:spacing w:before="220"/>
        <w:ind w:firstLine="540"/>
        <w:jc w:val="both"/>
      </w:pPr>
      <w:r w:rsidRPr="00CA3A2C">
        <w:rPr>
          <w:position w:val="-12"/>
        </w:rPr>
        <w:pict>
          <v:shape id="_x0000_i1068" style="width:14.25pt;height:19.5pt" coordsize="" o:spt="100" adj="0,,0" path="" filled="f" stroked="f">
            <v:stroke joinstyle="miter"/>
            <v:imagedata r:id="rId56" o:title="base_1_164280_93"/>
            <v:formulas/>
            <v:path o:connecttype="segments"/>
          </v:shape>
        </w:pic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D71AE9" w:rsidRDefault="00D71AE9">
      <w:pPr>
        <w:pStyle w:val="ConsPlusNormal"/>
        <w:spacing w:before="220"/>
        <w:ind w:firstLine="540"/>
        <w:jc w:val="both"/>
      </w:pPr>
      <w:r w:rsidRPr="00CA3A2C">
        <w:rPr>
          <w:position w:val="-14"/>
        </w:rPr>
        <w:pict>
          <v:shape id="_x0000_i1069" style="width:15.75pt;height:21pt" coordsize="" o:spt="100" adj="0,,0" path="" filled="f" stroked="f">
            <v:stroke joinstyle="miter"/>
            <v:imagedata r:id="rId57" o:title="base_1_164280_94"/>
            <v:formulas/>
            <v:path o:connecttype="segments"/>
          </v:shape>
        </w:pict>
      </w:r>
      <w:r>
        <w:t xml:space="preserve"> - протяженность строящегося стального газопровода i-того диапазона диаметров и j-типа способа прокладки;</w:t>
      </w:r>
    </w:p>
    <w:p w:rsidR="00D71AE9" w:rsidRDefault="00D71AE9">
      <w:pPr>
        <w:pStyle w:val="ConsPlusNormal"/>
        <w:spacing w:before="220"/>
        <w:ind w:firstLine="540"/>
        <w:jc w:val="both"/>
      </w:pPr>
      <w:r w:rsidRPr="00CA3A2C">
        <w:rPr>
          <w:position w:val="-12"/>
        </w:rPr>
        <w:pict>
          <v:shape id="_x0000_i1070" style="width:15.75pt;height:19.5pt" coordsize="" o:spt="100" adj="0,,0" path="" filled="f" stroked="f">
            <v:stroke joinstyle="miter"/>
            <v:imagedata r:id="rId58" o:title="base_1_164280_95"/>
            <v:formulas/>
            <v:path o:connecttype="segments"/>
          </v:shape>
        </w:pict>
      </w:r>
      <w:r>
        <w:t xml:space="preserve"> - протяженность строящегося полиэтиленового газопровода k-того диапазона диаметров;</w:t>
      </w:r>
    </w:p>
    <w:p w:rsidR="00D71AE9" w:rsidRDefault="00D71AE9">
      <w:pPr>
        <w:pStyle w:val="ConsPlusNormal"/>
        <w:spacing w:before="220"/>
        <w:ind w:firstLine="540"/>
        <w:jc w:val="both"/>
      </w:pPr>
      <w:r w:rsidRPr="00CA3A2C">
        <w:rPr>
          <w:position w:val="-12"/>
        </w:rPr>
        <w:pict>
          <v:shape id="_x0000_i1071" style="width:18pt;height:19.5pt" coordsize="" o:spt="100" adj="0,,0" path="" filled="f" stroked="f">
            <v:stroke joinstyle="miter"/>
            <v:imagedata r:id="rId59" o:title="base_1_164280_96"/>
            <v:formulas/>
            <v:path o:connecttype="segments"/>
          </v:shape>
        </w:pict>
      </w:r>
      <w:r>
        <w:t xml:space="preserve"> - максимальный часовой расход газа газоиспользующего оборудования Заявителя, </w:t>
      </w:r>
      <w:r>
        <w:lastRenderedPageBreak/>
        <w:t>подключаемый с использованием газорегуляторного пункта n-ного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D71AE9" w:rsidRDefault="00D71AE9">
      <w:pPr>
        <w:pStyle w:val="ConsPlusNormal"/>
        <w:spacing w:before="220"/>
        <w:ind w:firstLine="540"/>
        <w:jc w:val="both"/>
      </w:pPr>
      <w:r w:rsidRPr="00CA3A2C">
        <w:rPr>
          <w:position w:val="-12"/>
        </w:rPr>
        <w:pict>
          <v:shape id="_x0000_i1072" style="width:24.75pt;height:19.5pt" coordsize="" o:spt="100" adj="0,,0" path="" filled="f" stroked="f">
            <v:stroke joinstyle="miter"/>
            <v:imagedata r:id="rId60" o:title="base_1_164280_97"/>
            <v:formulas/>
            <v:path o:connecttype="segments"/>
          </v:shape>
        </w:pict>
      </w:r>
      <w: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D71AE9" w:rsidRDefault="00D71AE9">
      <w:pPr>
        <w:pStyle w:val="ConsPlusNormal"/>
        <w:spacing w:before="220"/>
        <w:ind w:firstLine="540"/>
        <w:jc w:val="both"/>
      </w:pPr>
      <w:r w:rsidRPr="00CA3A2C">
        <w:rPr>
          <w:position w:val="-12"/>
        </w:rPr>
        <w:pict>
          <v:shape id="_x0000_i1073" style="width:21pt;height:19.5pt" coordsize="" o:spt="100" adj="0,,0" path="" filled="f" stroked="f">
            <v:stroke joinstyle="miter"/>
            <v:imagedata r:id="rId61" o:title="base_1_164280_98"/>
            <v:formulas/>
            <v:path o:connecttype="segments"/>
          </v:shape>
        </w:pict>
      </w:r>
      <w: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D71AE9" w:rsidRDefault="00D71AE9">
      <w:pPr>
        <w:pStyle w:val="ConsPlusNormal"/>
        <w:spacing w:before="220"/>
        <w:ind w:firstLine="540"/>
        <w:jc w:val="both"/>
      </w:pPr>
      <w: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D71AE9" w:rsidRDefault="00D71AE9">
      <w:pPr>
        <w:pStyle w:val="ConsPlusNormal"/>
        <w:ind w:firstLine="540"/>
        <w:jc w:val="both"/>
      </w:pPr>
    </w:p>
    <w:p w:rsidR="00D71AE9" w:rsidRDefault="00D71AE9">
      <w:pPr>
        <w:pStyle w:val="ConsPlusNormal"/>
        <w:ind w:firstLine="540"/>
        <w:jc w:val="both"/>
      </w:pPr>
      <w:bookmarkStart w:id="11" w:name="P218"/>
      <w:bookmarkEnd w:id="11"/>
      <w:r w:rsidRPr="00CA3A2C">
        <w:rPr>
          <w:position w:val="-30"/>
        </w:rPr>
        <w:pict>
          <v:shape id="_x0000_i1074" style="width:367.5pt;height:39.75pt" coordsize="" o:spt="100" adj="0,,0" path="" filled="f" stroked="f">
            <v:stroke joinstyle="miter"/>
            <v:imagedata r:id="rId62" o:title="base_1_164280_99"/>
            <v:formulas/>
            <v:path o:connecttype="segments"/>
          </v:shape>
        </w:pict>
      </w:r>
      <w:r>
        <w:t xml:space="preserve"> (руб.) (17)</w:t>
      </w:r>
    </w:p>
    <w:p w:rsidR="00D71AE9" w:rsidRDefault="00D71AE9">
      <w:pPr>
        <w:pStyle w:val="ConsPlusNormal"/>
        <w:ind w:firstLine="540"/>
        <w:jc w:val="both"/>
      </w:pPr>
    </w:p>
    <w:p w:rsidR="00D71AE9" w:rsidRDefault="00D71AE9">
      <w:pPr>
        <w:pStyle w:val="ConsPlusNormal"/>
        <w:ind w:firstLine="540"/>
        <w:jc w:val="both"/>
      </w:pPr>
      <w:r>
        <w:t xml:space="preserve">31. Величина платы за технологическое присоединение определяется по </w:t>
      </w:r>
      <w:hyperlink w:anchor="P207" w:history="1">
        <w:r>
          <w:rPr>
            <w:color w:val="0000FF"/>
          </w:rPr>
          <w:t>формулам 16</w:t>
        </w:r>
      </w:hyperlink>
      <w:r>
        <w:t xml:space="preserve"> и </w:t>
      </w:r>
      <w:hyperlink w:anchor="P218" w:history="1">
        <w:r>
          <w:rPr>
            <w:color w:val="0000FF"/>
          </w:rPr>
          <w:t>17</w:t>
        </w:r>
      </w:hyperlink>
      <w: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 разработанным с учетом схемы газоснабжения территории поселения (при наличии).</w:t>
      </w: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sectPr w:rsidR="00D71AE9" w:rsidSect="002B2F85">
          <w:pgSz w:w="11906" w:h="16838"/>
          <w:pgMar w:top="1134" w:right="850" w:bottom="1134" w:left="1701" w:header="708" w:footer="708" w:gutter="0"/>
          <w:cols w:space="708"/>
          <w:docGrid w:linePitch="360"/>
        </w:sectPr>
      </w:pPr>
    </w:p>
    <w:p w:rsidR="00D71AE9" w:rsidRDefault="00D71AE9">
      <w:pPr>
        <w:pStyle w:val="ConsPlusNormal"/>
        <w:jc w:val="right"/>
        <w:outlineLvl w:val="1"/>
      </w:pPr>
      <w:r>
        <w:lastRenderedPageBreak/>
        <w:t>Приложение 1</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bookmarkStart w:id="12" w:name="P231"/>
      <w:bookmarkEnd w:id="12"/>
      <w:r>
        <w:t>Расчет</w:t>
      </w:r>
    </w:p>
    <w:p w:rsidR="00D71AE9" w:rsidRDefault="00D71AE9">
      <w:pPr>
        <w:pStyle w:val="ConsPlusNormal"/>
        <w:jc w:val="center"/>
      </w:pPr>
      <w:r>
        <w:t>расходов на подключение (технологическое присоединение)</w:t>
      </w:r>
    </w:p>
    <w:p w:rsidR="00D71AE9" w:rsidRDefault="00D71AE9">
      <w:pPr>
        <w:pStyle w:val="ConsPlusNormal"/>
        <w:jc w:val="center"/>
      </w:pPr>
      <w:r>
        <w:t xml:space="preserve">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p>
    <w:p w:rsidR="00D71AE9" w:rsidRDefault="00D71AE9">
      <w:pPr>
        <w:pStyle w:val="ConsPlusNormal"/>
        <w:jc w:val="center"/>
      </w:pPr>
      <w:r>
        <w:t>Методических указаний</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140"/>
        <w:gridCol w:w="1440"/>
        <w:gridCol w:w="1800"/>
        <w:gridCol w:w="1800"/>
        <w:gridCol w:w="1800"/>
        <w:gridCol w:w="3240"/>
        <w:gridCol w:w="2340"/>
      </w:tblGrid>
      <w:tr w:rsidR="00D71AE9">
        <w:tc>
          <w:tcPr>
            <w:tcW w:w="780" w:type="dxa"/>
          </w:tcPr>
          <w:p w:rsidR="00D71AE9" w:rsidRDefault="00D71AE9">
            <w:pPr>
              <w:pStyle w:val="ConsPlusNormal"/>
              <w:jc w:val="center"/>
            </w:pPr>
            <w:r>
              <w:t>N п/п</w:t>
            </w:r>
          </w:p>
        </w:tc>
        <w:tc>
          <w:tcPr>
            <w:tcW w:w="4140" w:type="dxa"/>
          </w:tcPr>
          <w:p w:rsidR="00D71AE9" w:rsidRDefault="00D71AE9">
            <w:pPr>
              <w:pStyle w:val="ConsPlusNormal"/>
              <w:jc w:val="center"/>
            </w:pPr>
            <w:r>
              <w:t>Диаметр газопровода, мм</w:t>
            </w:r>
          </w:p>
        </w:tc>
        <w:tc>
          <w:tcPr>
            <w:tcW w:w="1440" w:type="dxa"/>
          </w:tcPr>
          <w:p w:rsidR="00D71AE9" w:rsidRDefault="00D71AE9">
            <w:pPr>
              <w:pStyle w:val="ConsPlusNormal"/>
              <w:jc w:val="center"/>
            </w:pPr>
            <w:r>
              <w:t>Единица измерения</w:t>
            </w:r>
          </w:p>
        </w:tc>
        <w:tc>
          <w:tcPr>
            <w:tcW w:w="1800" w:type="dxa"/>
          </w:tcPr>
          <w:p w:rsidR="00D71AE9" w:rsidRDefault="00D71AE9">
            <w:pPr>
              <w:pStyle w:val="ConsPlusNormal"/>
              <w:jc w:val="center"/>
            </w:pPr>
            <w:r>
              <w:t>Расходы, связанные с разработкой проектной документации</w:t>
            </w:r>
          </w:p>
        </w:tc>
        <w:tc>
          <w:tcPr>
            <w:tcW w:w="1800" w:type="dxa"/>
          </w:tcPr>
          <w:p w:rsidR="00D71AE9" w:rsidRDefault="00D71AE9">
            <w:pPr>
              <w:pStyle w:val="ConsPlusNormal"/>
              <w:jc w:val="center"/>
            </w:pPr>
            <w:r>
              <w:t>Расходы, связанные с выполнением технических условий</w:t>
            </w:r>
          </w:p>
        </w:tc>
        <w:tc>
          <w:tcPr>
            <w:tcW w:w="1800" w:type="dxa"/>
          </w:tcPr>
          <w:p w:rsidR="00D71AE9" w:rsidRDefault="00D71AE9">
            <w:pPr>
              <w:pStyle w:val="ConsPlusNormal"/>
              <w:jc w:val="center"/>
            </w:pPr>
            <w:r>
              <w:t>Расходы, связанные с проверкой выполнения Заявителем технических условий</w:t>
            </w:r>
          </w:p>
        </w:tc>
        <w:tc>
          <w:tcPr>
            <w:tcW w:w="3240" w:type="dxa"/>
          </w:tcPr>
          <w:p w:rsidR="00D71AE9" w:rsidRDefault="00D71AE9">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2340" w:type="dxa"/>
          </w:tcPr>
          <w:p w:rsidR="00D71AE9" w:rsidRDefault="00D71AE9">
            <w:pPr>
              <w:pStyle w:val="ConsPlusNormal"/>
              <w:jc w:val="center"/>
            </w:pPr>
            <w:r>
              <w:t>Суммарные расходы на проведение мероприятий по подключению (технологическому присоединению)</w:t>
            </w:r>
          </w:p>
        </w:tc>
      </w:tr>
      <w:tr w:rsidR="00D71AE9">
        <w:tc>
          <w:tcPr>
            <w:tcW w:w="780" w:type="dxa"/>
          </w:tcPr>
          <w:p w:rsidR="00D71AE9" w:rsidRDefault="00D71AE9">
            <w:pPr>
              <w:pStyle w:val="ConsPlusNormal"/>
              <w:jc w:val="center"/>
            </w:pPr>
            <w:r>
              <w:t>1</w:t>
            </w:r>
          </w:p>
        </w:tc>
        <w:tc>
          <w:tcPr>
            <w:tcW w:w="4140" w:type="dxa"/>
          </w:tcPr>
          <w:p w:rsidR="00D71AE9" w:rsidRDefault="00D71AE9">
            <w:pPr>
              <w:pStyle w:val="ConsPlusNormal"/>
              <w:jc w:val="center"/>
            </w:pPr>
            <w:r>
              <w:t>2</w:t>
            </w:r>
          </w:p>
        </w:tc>
        <w:tc>
          <w:tcPr>
            <w:tcW w:w="1440" w:type="dxa"/>
          </w:tcPr>
          <w:p w:rsidR="00D71AE9" w:rsidRDefault="00D71AE9">
            <w:pPr>
              <w:pStyle w:val="ConsPlusNormal"/>
              <w:jc w:val="center"/>
            </w:pPr>
            <w:r>
              <w:t>3</w:t>
            </w:r>
          </w:p>
        </w:tc>
        <w:tc>
          <w:tcPr>
            <w:tcW w:w="1800" w:type="dxa"/>
          </w:tcPr>
          <w:p w:rsidR="00D71AE9" w:rsidRDefault="00D71AE9">
            <w:pPr>
              <w:pStyle w:val="ConsPlusNormal"/>
              <w:jc w:val="center"/>
            </w:pPr>
            <w:bookmarkStart w:id="13" w:name="P247"/>
            <w:bookmarkEnd w:id="13"/>
            <w:r>
              <w:t>4</w:t>
            </w:r>
          </w:p>
        </w:tc>
        <w:tc>
          <w:tcPr>
            <w:tcW w:w="1800" w:type="dxa"/>
          </w:tcPr>
          <w:p w:rsidR="00D71AE9" w:rsidRDefault="00D71AE9">
            <w:pPr>
              <w:pStyle w:val="ConsPlusNormal"/>
              <w:jc w:val="center"/>
            </w:pPr>
            <w:bookmarkStart w:id="14" w:name="P248"/>
            <w:bookmarkEnd w:id="14"/>
            <w:r>
              <w:t>5</w:t>
            </w:r>
          </w:p>
        </w:tc>
        <w:tc>
          <w:tcPr>
            <w:tcW w:w="1800" w:type="dxa"/>
          </w:tcPr>
          <w:p w:rsidR="00D71AE9" w:rsidRDefault="00D71AE9">
            <w:pPr>
              <w:pStyle w:val="ConsPlusNormal"/>
              <w:jc w:val="center"/>
            </w:pPr>
            <w:bookmarkStart w:id="15" w:name="P249"/>
            <w:bookmarkEnd w:id="15"/>
            <w:r>
              <w:t>6</w:t>
            </w:r>
          </w:p>
        </w:tc>
        <w:tc>
          <w:tcPr>
            <w:tcW w:w="3240" w:type="dxa"/>
          </w:tcPr>
          <w:p w:rsidR="00D71AE9" w:rsidRDefault="00D71AE9">
            <w:pPr>
              <w:pStyle w:val="ConsPlusNormal"/>
              <w:jc w:val="center"/>
            </w:pPr>
            <w:bookmarkStart w:id="16" w:name="P250"/>
            <w:bookmarkEnd w:id="16"/>
            <w:r>
              <w:t>7</w:t>
            </w:r>
          </w:p>
        </w:tc>
        <w:tc>
          <w:tcPr>
            <w:tcW w:w="2340" w:type="dxa"/>
          </w:tcPr>
          <w:p w:rsidR="00D71AE9" w:rsidRDefault="00D71AE9">
            <w:pPr>
              <w:pStyle w:val="ConsPlusNormal"/>
              <w:jc w:val="center"/>
            </w:pPr>
            <w:bookmarkStart w:id="17" w:name="P251"/>
            <w:bookmarkEnd w:id="17"/>
            <w:r>
              <w:t>8</w:t>
            </w:r>
          </w:p>
        </w:tc>
      </w:tr>
      <w:tr w:rsidR="00D71AE9">
        <w:tc>
          <w:tcPr>
            <w:tcW w:w="780" w:type="dxa"/>
          </w:tcPr>
          <w:p w:rsidR="00D71AE9" w:rsidRDefault="00D71AE9">
            <w:pPr>
              <w:pStyle w:val="ConsPlusNormal"/>
              <w:jc w:val="center"/>
              <w:outlineLvl w:val="2"/>
            </w:pPr>
            <w:r>
              <w:t>1</w:t>
            </w:r>
          </w:p>
        </w:tc>
        <w:tc>
          <w:tcPr>
            <w:tcW w:w="16560" w:type="dxa"/>
            <w:gridSpan w:val="7"/>
          </w:tcPr>
          <w:p w:rsidR="00D71AE9" w:rsidRDefault="00D71AE9">
            <w:pPr>
              <w:pStyle w:val="ConsPlusNormal"/>
            </w:pPr>
            <w:r>
              <w:t>Стальные газопроводы подземного типа прокладки</w:t>
            </w:r>
          </w:p>
        </w:tc>
      </w:tr>
      <w:tr w:rsidR="00D71AE9">
        <w:tc>
          <w:tcPr>
            <w:tcW w:w="780" w:type="dxa"/>
          </w:tcPr>
          <w:p w:rsidR="00D71AE9" w:rsidRDefault="00D71AE9">
            <w:pPr>
              <w:pStyle w:val="ConsPlusNormal"/>
              <w:jc w:val="center"/>
            </w:pPr>
            <w:r>
              <w:t>1.1</w:t>
            </w:r>
          </w:p>
        </w:tc>
        <w:tc>
          <w:tcPr>
            <w:tcW w:w="4140" w:type="dxa"/>
          </w:tcPr>
          <w:p w:rsidR="00D71AE9" w:rsidRDefault="00D71AE9">
            <w:pPr>
              <w:pStyle w:val="ConsPlusNormal"/>
            </w:pPr>
            <w:r>
              <w:t>158 мм и менее (в расчете на одно подключение)</w:t>
            </w:r>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1.2</w:t>
            </w:r>
          </w:p>
        </w:tc>
        <w:tc>
          <w:tcPr>
            <w:tcW w:w="4140" w:type="dxa"/>
          </w:tcPr>
          <w:p w:rsidR="00D71AE9" w:rsidRDefault="00D71AE9">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D71AE9" w:rsidRDefault="00D71AE9">
            <w:pPr>
              <w:pStyle w:val="ConsPlusNormal"/>
              <w:jc w:val="center"/>
            </w:pPr>
            <w:r>
              <w:t>шт.</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1.3</w:t>
            </w:r>
          </w:p>
        </w:tc>
        <w:tc>
          <w:tcPr>
            <w:tcW w:w="4140" w:type="dxa"/>
          </w:tcPr>
          <w:p w:rsidR="00D71AE9" w:rsidRDefault="00D71AE9">
            <w:pPr>
              <w:pStyle w:val="ConsPlusNormal"/>
            </w:pPr>
            <w:r>
              <w:t xml:space="preserve">Всего расходов </w:t>
            </w:r>
            <w:hyperlink w:anchor="P251" w:history="1">
              <w:r>
                <w:rPr>
                  <w:color w:val="0000FF"/>
                </w:rPr>
                <w:t>(столбец 8)</w:t>
              </w:r>
            </w:hyperlink>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outlineLvl w:val="2"/>
            </w:pPr>
            <w:r>
              <w:t>2</w:t>
            </w:r>
          </w:p>
        </w:tc>
        <w:tc>
          <w:tcPr>
            <w:tcW w:w="16560" w:type="dxa"/>
            <w:gridSpan w:val="7"/>
          </w:tcPr>
          <w:p w:rsidR="00D71AE9" w:rsidRDefault="00D71AE9">
            <w:pPr>
              <w:pStyle w:val="ConsPlusNormal"/>
            </w:pPr>
            <w:r>
              <w:t>Стальные газопроводы надземного типа прокладки</w:t>
            </w:r>
          </w:p>
        </w:tc>
      </w:tr>
      <w:tr w:rsidR="00D71AE9">
        <w:tc>
          <w:tcPr>
            <w:tcW w:w="780" w:type="dxa"/>
          </w:tcPr>
          <w:p w:rsidR="00D71AE9" w:rsidRDefault="00D71AE9">
            <w:pPr>
              <w:pStyle w:val="ConsPlusNormal"/>
              <w:jc w:val="center"/>
            </w:pPr>
            <w:r>
              <w:t>2.1</w:t>
            </w:r>
          </w:p>
        </w:tc>
        <w:tc>
          <w:tcPr>
            <w:tcW w:w="4140" w:type="dxa"/>
          </w:tcPr>
          <w:p w:rsidR="00D71AE9" w:rsidRDefault="00D71AE9">
            <w:pPr>
              <w:pStyle w:val="ConsPlusNormal"/>
            </w:pPr>
            <w:r>
              <w:t>158 мм и менее (в расчете на одно подключение)</w:t>
            </w:r>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lastRenderedPageBreak/>
              <w:t>2.2</w:t>
            </w:r>
          </w:p>
        </w:tc>
        <w:tc>
          <w:tcPr>
            <w:tcW w:w="4140" w:type="dxa"/>
          </w:tcPr>
          <w:p w:rsidR="00D71AE9" w:rsidRDefault="00D71AE9">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D71AE9" w:rsidRDefault="00D71AE9">
            <w:pPr>
              <w:pStyle w:val="ConsPlusNormal"/>
              <w:jc w:val="center"/>
            </w:pPr>
            <w:r>
              <w:t>шт.</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2.3</w:t>
            </w:r>
          </w:p>
        </w:tc>
        <w:tc>
          <w:tcPr>
            <w:tcW w:w="4140" w:type="dxa"/>
          </w:tcPr>
          <w:p w:rsidR="00D71AE9" w:rsidRDefault="00D71AE9">
            <w:pPr>
              <w:pStyle w:val="ConsPlusNormal"/>
            </w:pPr>
            <w:r>
              <w:t xml:space="preserve">Всего расходов </w:t>
            </w:r>
            <w:hyperlink w:anchor="P251" w:history="1">
              <w:r>
                <w:rPr>
                  <w:color w:val="0000FF"/>
                </w:rPr>
                <w:t>(столбец 8)</w:t>
              </w:r>
            </w:hyperlink>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outlineLvl w:val="2"/>
            </w:pPr>
            <w:r>
              <w:t>3</w:t>
            </w:r>
          </w:p>
        </w:tc>
        <w:tc>
          <w:tcPr>
            <w:tcW w:w="16560" w:type="dxa"/>
            <w:gridSpan w:val="7"/>
          </w:tcPr>
          <w:p w:rsidR="00D71AE9" w:rsidRDefault="00D71AE9">
            <w:pPr>
              <w:pStyle w:val="ConsPlusNormal"/>
            </w:pPr>
            <w:r>
              <w:t>Полиэтиленовые газопроводы</w:t>
            </w:r>
          </w:p>
        </w:tc>
      </w:tr>
      <w:tr w:rsidR="00D71AE9">
        <w:tc>
          <w:tcPr>
            <w:tcW w:w="780" w:type="dxa"/>
          </w:tcPr>
          <w:p w:rsidR="00D71AE9" w:rsidRDefault="00D71AE9">
            <w:pPr>
              <w:pStyle w:val="ConsPlusNormal"/>
              <w:jc w:val="center"/>
            </w:pPr>
            <w:r>
              <w:t>3.1</w:t>
            </w:r>
          </w:p>
        </w:tc>
        <w:tc>
          <w:tcPr>
            <w:tcW w:w="4140" w:type="dxa"/>
          </w:tcPr>
          <w:p w:rsidR="00D71AE9" w:rsidRDefault="00D71AE9">
            <w:pPr>
              <w:pStyle w:val="ConsPlusNormal"/>
            </w:pPr>
            <w:r>
              <w:t>109 мм и менее (в расчете на одно подключение)</w:t>
            </w:r>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3.2</w:t>
            </w:r>
          </w:p>
        </w:tc>
        <w:tc>
          <w:tcPr>
            <w:tcW w:w="4140" w:type="dxa"/>
          </w:tcPr>
          <w:p w:rsidR="00D71AE9" w:rsidRDefault="00D71AE9">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D71AE9" w:rsidRDefault="00D71AE9">
            <w:pPr>
              <w:pStyle w:val="ConsPlusNormal"/>
              <w:jc w:val="center"/>
            </w:pPr>
            <w:r>
              <w:t>шт.</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3.3</w:t>
            </w:r>
          </w:p>
        </w:tc>
        <w:tc>
          <w:tcPr>
            <w:tcW w:w="4140" w:type="dxa"/>
          </w:tcPr>
          <w:p w:rsidR="00D71AE9" w:rsidRDefault="00D71AE9">
            <w:pPr>
              <w:pStyle w:val="ConsPlusNormal"/>
            </w:pPr>
            <w:r>
              <w:t xml:space="preserve">Всего расходов </w:t>
            </w:r>
            <w:hyperlink w:anchor="P251" w:history="1">
              <w:r>
                <w:rPr>
                  <w:color w:val="0000FF"/>
                </w:rPr>
                <w:t>(столбец 8)</w:t>
              </w:r>
            </w:hyperlink>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4</w:t>
            </w:r>
          </w:p>
        </w:tc>
        <w:tc>
          <w:tcPr>
            <w:tcW w:w="4140" w:type="dxa"/>
          </w:tcPr>
          <w:p w:rsidR="00D71AE9" w:rsidRDefault="00D71AE9">
            <w:pPr>
              <w:pStyle w:val="ConsPlusNormal"/>
            </w:pPr>
            <w:r>
              <w:t xml:space="preserve">Всего расходов по всем типам газопроводов </w:t>
            </w:r>
            <w:hyperlink w:anchor="P251" w:history="1">
              <w:r>
                <w:rPr>
                  <w:color w:val="0000FF"/>
                </w:rPr>
                <w:t>(столбец 8)</w:t>
              </w:r>
            </w:hyperlink>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5</w:t>
            </w:r>
          </w:p>
        </w:tc>
        <w:tc>
          <w:tcPr>
            <w:tcW w:w="4140" w:type="dxa"/>
          </w:tcPr>
          <w:p w:rsidR="00D71AE9" w:rsidRDefault="00D71AE9">
            <w:pPr>
              <w:pStyle w:val="ConsPlusNormal"/>
            </w:pPr>
            <w:r>
              <w:t xml:space="preserve">Суммарное плановое количество подключений по всем типам газопроводов </w:t>
            </w:r>
            <w:hyperlink w:anchor="P251" w:history="1">
              <w:r>
                <w:rPr>
                  <w:color w:val="0000FF"/>
                </w:rPr>
                <w:t>(столбец 8)</w:t>
              </w:r>
            </w:hyperlink>
          </w:p>
        </w:tc>
        <w:tc>
          <w:tcPr>
            <w:tcW w:w="1440" w:type="dxa"/>
          </w:tcPr>
          <w:p w:rsidR="00D71AE9" w:rsidRDefault="00D71AE9">
            <w:pPr>
              <w:pStyle w:val="ConsPlusNormal"/>
              <w:jc w:val="center"/>
            </w:pPr>
            <w:r>
              <w:t>шт.</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6</w:t>
            </w:r>
          </w:p>
        </w:tc>
        <w:tc>
          <w:tcPr>
            <w:tcW w:w="4140" w:type="dxa"/>
          </w:tcPr>
          <w:p w:rsidR="00D71AE9" w:rsidRDefault="00D71AE9">
            <w:pPr>
              <w:pStyle w:val="ConsPlusNormal"/>
            </w:pPr>
            <w:r>
              <w:t xml:space="preserve">Эффективная ставка налога на прибыль </w:t>
            </w:r>
            <w:hyperlink w:anchor="P251" w:history="1">
              <w:r>
                <w:rPr>
                  <w:color w:val="0000FF"/>
                </w:rPr>
                <w:t>(столбец 8)</w:t>
              </w:r>
            </w:hyperlink>
          </w:p>
        </w:tc>
        <w:tc>
          <w:tcPr>
            <w:tcW w:w="1440" w:type="dxa"/>
          </w:tcPr>
          <w:p w:rsidR="00D71AE9" w:rsidRDefault="00D71AE9">
            <w:pPr>
              <w:pStyle w:val="ConsPlusNormal"/>
              <w:jc w:val="center"/>
            </w:pPr>
            <w:r>
              <w:t>%</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7</w:t>
            </w:r>
          </w:p>
        </w:tc>
        <w:tc>
          <w:tcPr>
            <w:tcW w:w="4140" w:type="dxa"/>
          </w:tcPr>
          <w:p w:rsidR="00D71AE9" w:rsidRDefault="00D71AE9">
            <w:pPr>
              <w:pStyle w:val="ConsPlusNormal"/>
            </w:pPr>
            <w:r>
              <w:t xml:space="preserve">Сумма Налога на прибыль </w:t>
            </w:r>
            <w:hyperlink w:anchor="P251" w:history="1">
              <w:r>
                <w:rPr>
                  <w:color w:val="0000FF"/>
                </w:rPr>
                <w:t>(столбец 8)</w:t>
              </w:r>
            </w:hyperlink>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r w:rsidR="00D71AE9">
        <w:tc>
          <w:tcPr>
            <w:tcW w:w="780" w:type="dxa"/>
          </w:tcPr>
          <w:p w:rsidR="00D71AE9" w:rsidRDefault="00D71AE9">
            <w:pPr>
              <w:pStyle w:val="ConsPlusNormal"/>
              <w:jc w:val="center"/>
            </w:pPr>
            <w:r>
              <w:t>8</w:t>
            </w:r>
          </w:p>
        </w:tc>
        <w:tc>
          <w:tcPr>
            <w:tcW w:w="4140" w:type="dxa"/>
          </w:tcPr>
          <w:p w:rsidR="00D71AE9" w:rsidRDefault="00D71AE9">
            <w:pPr>
              <w:pStyle w:val="ConsPlusNormal"/>
            </w:pPr>
            <w:r>
              <w:t xml:space="preserve">Всего расходов на подключение (технологическое присоединение) </w:t>
            </w:r>
            <w:hyperlink w:anchor="P251" w:history="1">
              <w:r>
                <w:rPr>
                  <w:color w:val="0000FF"/>
                </w:rPr>
                <w:t>(столбец 8)</w:t>
              </w:r>
            </w:hyperlink>
          </w:p>
        </w:tc>
        <w:tc>
          <w:tcPr>
            <w:tcW w:w="1440" w:type="dxa"/>
          </w:tcPr>
          <w:p w:rsidR="00D71AE9" w:rsidRDefault="00D71AE9">
            <w:pPr>
              <w:pStyle w:val="ConsPlusNormal"/>
              <w:jc w:val="center"/>
            </w:pPr>
            <w:r>
              <w:t>тыс. руб.</w:t>
            </w:r>
          </w:p>
        </w:tc>
        <w:tc>
          <w:tcPr>
            <w:tcW w:w="1800" w:type="dxa"/>
          </w:tcPr>
          <w:p w:rsidR="00D71AE9" w:rsidRDefault="00D71AE9">
            <w:pPr>
              <w:pStyle w:val="ConsPlusNormal"/>
            </w:pPr>
          </w:p>
        </w:tc>
        <w:tc>
          <w:tcPr>
            <w:tcW w:w="1800" w:type="dxa"/>
          </w:tcPr>
          <w:p w:rsidR="00D71AE9" w:rsidRDefault="00D71AE9">
            <w:pPr>
              <w:pStyle w:val="ConsPlusNormal"/>
            </w:pPr>
          </w:p>
        </w:tc>
        <w:tc>
          <w:tcPr>
            <w:tcW w:w="1800" w:type="dxa"/>
          </w:tcPr>
          <w:p w:rsidR="00D71AE9" w:rsidRDefault="00D71AE9">
            <w:pPr>
              <w:pStyle w:val="ConsPlusNormal"/>
            </w:pPr>
          </w:p>
        </w:tc>
        <w:tc>
          <w:tcPr>
            <w:tcW w:w="3240" w:type="dxa"/>
          </w:tcPr>
          <w:p w:rsidR="00D71AE9" w:rsidRDefault="00D71AE9">
            <w:pPr>
              <w:pStyle w:val="ConsPlusNormal"/>
            </w:pPr>
          </w:p>
        </w:tc>
        <w:tc>
          <w:tcPr>
            <w:tcW w:w="2340" w:type="dxa"/>
          </w:tcPr>
          <w:p w:rsidR="00D71AE9" w:rsidRDefault="00D71AE9">
            <w:pPr>
              <w:pStyle w:val="ConsPlusNormal"/>
            </w:pPr>
          </w:p>
        </w:tc>
      </w:tr>
    </w:tbl>
    <w:p w:rsidR="00D71AE9" w:rsidRDefault="00D71AE9">
      <w:pPr>
        <w:pStyle w:val="ConsPlusNormal"/>
        <w:ind w:firstLine="540"/>
        <w:jc w:val="both"/>
      </w:pPr>
    </w:p>
    <w:p w:rsidR="00D71AE9" w:rsidRDefault="00D71AE9">
      <w:pPr>
        <w:pStyle w:val="ConsPlusNormal"/>
        <w:ind w:firstLine="540"/>
        <w:jc w:val="both"/>
      </w:pPr>
      <w:r>
        <w:t>Примечания:</w:t>
      </w:r>
    </w:p>
    <w:p w:rsidR="00D71AE9" w:rsidRDefault="00D71AE9">
      <w:pPr>
        <w:pStyle w:val="ConsPlusNormal"/>
        <w:spacing w:before="220"/>
        <w:ind w:firstLine="540"/>
        <w:jc w:val="both"/>
      </w:pPr>
      <w:r>
        <w:t xml:space="preserve">К таблице прилагается расчет расходов по </w:t>
      </w:r>
      <w:hyperlink w:anchor="P247" w:history="1">
        <w:r>
          <w:rPr>
            <w:color w:val="0000FF"/>
          </w:rPr>
          <w:t>столбцам 4</w:t>
        </w:r>
      </w:hyperlink>
      <w:r>
        <w:t xml:space="preserve">, </w:t>
      </w:r>
      <w:hyperlink w:anchor="P248" w:history="1">
        <w:r>
          <w:rPr>
            <w:color w:val="0000FF"/>
          </w:rPr>
          <w:t>5</w:t>
        </w:r>
      </w:hyperlink>
      <w:r>
        <w:t xml:space="preserve">, </w:t>
      </w:r>
      <w:hyperlink w:anchor="P249" w:history="1">
        <w:r>
          <w:rPr>
            <w:color w:val="0000FF"/>
          </w:rPr>
          <w:t>6</w:t>
        </w:r>
      </w:hyperlink>
      <w:r>
        <w:t xml:space="preserve">, </w:t>
      </w:r>
      <w:hyperlink w:anchor="P250" w:history="1">
        <w:r>
          <w:rPr>
            <w:color w:val="0000FF"/>
          </w:rPr>
          <w:t>7</w:t>
        </w:r>
      </w:hyperlink>
      <w:r>
        <w:t>.</w:t>
      </w:r>
    </w:p>
    <w:p w:rsidR="00D71AE9" w:rsidRDefault="00D71AE9">
      <w:pPr>
        <w:pStyle w:val="ConsPlusNormal"/>
        <w:jc w:val="center"/>
      </w:pPr>
    </w:p>
    <w:p w:rsidR="00D71AE9" w:rsidRDefault="00D71AE9">
      <w:pPr>
        <w:pStyle w:val="ConsPlusNormal"/>
        <w:jc w:val="center"/>
      </w:pPr>
    </w:p>
    <w:p w:rsidR="00D71AE9" w:rsidRDefault="00D71AE9">
      <w:pPr>
        <w:pStyle w:val="ConsPlusNormal"/>
        <w:jc w:val="center"/>
      </w:pPr>
    </w:p>
    <w:p w:rsidR="00D71AE9" w:rsidRDefault="00D71AE9">
      <w:pPr>
        <w:pStyle w:val="ConsPlusNormal"/>
        <w:jc w:val="center"/>
      </w:pPr>
    </w:p>
    <w:p w:rsidR="00D71AE9" w:rsidRDefault="00D71AE9">
      <w:pPr>
        <w:pStyle w:val="ConsPlusNormal"/>
        <w:jc w:val="center"/>
      </w:pPr>
    </w:p>
    <w:p w:rsidR="00D71AE9" w:rsidRDefault="00D71AE9">
      <w:pPr>
        <w:pStyle w:val="ConsPlusNormal"/>
        <w:jc w:val="right"/>
        <w:outlineLvl w:val="1"/>
      </w:pPr>
      <w:r>
        <w:t>Приложение 2</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r>
        <w:t>Расчет</w:t>
      </w:r>
    </w:p>
    <w:p w:rsidR="00D71AE9" w:rsidRDefault="00D71AE9">
      <w:pPr>
        <w:pStyle w:val="ConsPlusNormal"/>
        <w:jc w:val="center"/>
      </w:pPr>
      <w:r>
        <w:t>стандартизированной тарифной ставки на покрытие расходов</w:t>
      </w:r>
    </w:p>
    <w:p w:rsidR="00D71AE9" w:rsidRDefault="00D71AE9">
      <w:pPr>
        <w:pStyle w:val="ConsPlusNormal"/>
        <w:jc w:val="center"/>
      </w:pPr>
      <w:r>
        <w:t>ГРО, связанных с разработкой проектной документации</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5090"/>
        <w:gridCol w:w="1570"/>
        <w:gridCol w:w="2160"/>
        <w:gridCol w:w="2122"/>
        <w:gridCol w:w="2018"/>
        <w:gridCol w:w="1961"/>
      </w:tblGrid>
      <w:tr w:rsidR="00D71AE9">
        <w:tc>
          <w:tcPr>
            <w:tcW w:w="780" w:type="dxa"/>
            <w:vMerge w:val="restart"/>
          </w:tcPr>
          <w:p w:rsidR="00D71AE9" w:rsidRDefault="00D71AE9">
            <w:pPr>
              <w:pStyle w:val="ConsPlusNormal"/>
              <w:jc w:val="center"/>
            </w:pPr>
            <w:r>
              <w:t>N п/п</w:t>
            </w:r>
          </w:p>
        </w:tc>
        <w:tc>
          <w:tcPr>
            <w:tcW w:w="5090" w:type="dxa"/>
            <w:vMerge w:val="restart"/>
          </w:tcPr>
          <w:p w:rsidR="00D71AE9" w:rsidRDefault="00D71AE9">
            <w:pPr>
              <w:pStyle w:val="ConsPlusNormal"/>
              <w:jc w:val="center"/>
            </w:pPr>
            <w:r>
              <w:t>Показатели</w:t>
            </w:r>
          </w:p>
        </w:tc>
        <w:tc>
          <w:tcPr>
            <w:tcW w:w="1570" w:type="dxa"/>
            <w:vMerge w:val="restart"/>
          </w:tcPr>
          <w:p w:rsidR="00D71AE9" w:rsidRDefault="00D71AE9">
            <w:pPr>
              <w:pStyle w:val="ConsPlusNormal"/>
              <w:jc w:val="center"/>
            </w:pPr>
            <w:r>
              <w:t>Единица измерения</w:t>
            </w:r>
          </w:p>
        </w:tc>
        <w:tc>
          <w:tcPr>
            <w:tcW w:w="4282" w:type="dxa"/>
            <w:gridSpan w:val="2"/>
          </w:tcPr>
          <w:p w:rsidR="00D71AE9" w:rsidRDefault="00D71AE9">
            <w:pPr>
              <w:pStyle w:val="ConsPlusNormal"/>
              <w:jc w:val="center"/>
            </w:pPr>
            <w:r>
              <w:t>Факт предыдущего календарного года</w:t>
            </w:r>
          </w:p>
        </w:tc>
        <w:tc>
          <w:tcPr>
            <w:tcW w:w="3979" w:type="dxa"/>
            <w:gridSpan w:val="2"/>
          </w:tcPr>
          <w:p w:rsidR="00D71AE9" w:rsidRDefault="00D71AE9">
            <w:pPr>
              <w:pStyle w:val="ConsPlusNormal"/>
              <w:jc w:val="center"/>
            </w:pPr>
            <w:r>
              <w:t>Очередной календарный год</w:t>
            </w:r>
          </w:p>
        </w:tc>
      </w:tr>
      <w:tr w:rsidR="00D71AE9">
        <w:tc>
          <w:tcPr>
            <w:tcW w:w="780" w:type="dxa"/>
            <w:vMerge/>
          </w:tcPr>
          <w:p w:rsidR="00D71AE9" w:rsidRDefault="00D71AE9"/>
        </w:tc>
        <w:tc>
          <w:tcPr>
            <w:tcW w:w="5090" w:type="dxa"/>
            <w:vMerge/>
          </w:tcPr>
          <w:p w:rsidR="00D71AE9" w:rsidRDefault="00D71AE9"/>
        </w:tc>
        <w:tc>
          <w:tcPr>
            <w:tcW w:w="1570" w:type="dxa"/>
            <w:vMerge/>
          </w:tcPr>
          <w:p w:rsidR="00D71AE9" w:rsidRDefault="00D71AE9"/>
        </w:tc>
        <w:tc>
          <w:tcPr>
            <w:tcW w:w="2160" w:type="dxa"/>
          </w:tcPr>
          <w:p w:rsidR="00D71AE9" w:rsidRDefault="00D71AE9">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2122" w:type="dxa"/>
          </w:tcPr>
          <w:p w:rsidR="00D71AE9" w:rsidRDefault="00D71AE9">
            <w:pPr>
              <w:pStyle w:val="ConsPlusNormal"/>
              <w:jc w:val="center"/>
            </w:pPr>
            <w:r>
              <w:t>для случаев, когда протяженность строящейся (реконструируемой) сети газораспределения составляет более 150 метров</w:t>
            </w:r>
          </w:p>
        </w:tc>
        <w:tc>
          <w:tcPr>
            <w:tcW w:w="2018" w:type="dxa"/>
          </w:tcPr>
          <w:p w:rsidR="00D71AE9" w:rsidRDefault="00D71AE9">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1961" w:type="dxa"/>
          </w:tcPr>
          <w:p w:rsidR="00D71AE9" w:rsidRDefault="00D71AE9">
            <w:pPr>
              <w:pStyle w:val="ConsPlusNormal"/>
              <w:jc w:val="center"/>
            </w:pPr>
            <w:r>
              <w:t>для случаев, когда протяженность строящейся (реконструируемой) сети газораспределения составляет более 150 метров</w:t>
            </w:r>
          </w:p>
        </w:tc>
      </w:tr>
      <w:tr w:rsidR="00D71AE9">
        <w:tc>
          <w:tcPr>
            <w:tcW w:w="780" w:type="dxa"/>
          </w:tcPr>
          <w:p w:rsidR="00D71AE9" w:rsidRDefault="00D71AE9">
            <w:pPr>
              <w:pStyle w:val="ConsPlusNormal"/>
              <w:jc w:val="center"/>
            </w:pPr>
            <w:r>
              <w:t>1</w:t>
            </w:r>
          </w:p>
        </w:tc>
        <w:tc>
          <w:tcPr>
            <w:tcW w:w="5090" w:type="dxa"/>
          </w:tcPr>
          <w:p w:rsidR="00D71AE9" w:rsidRDefault="00D71AE9">
            <w:pPr>
              <w:pStyle w:val="ConsPlusNormal"/>
              <w:jc w:val="center"/>
            </w:pPr>
            <w:r>
              <w:t>2</w:t>
            </w:r>
          </w:p>
        </w:tc>
        <w:tc>
          <w:tcPr>
            <w:tcW w:w="1570" w:type="dxa"/>
          </w:tcPr>
          <w:p w:rsidR="00D71AE9" w:rsidRDefault="00D71AE9">
            <w:pPr>
              <w:pStyle w:val="ConsPlusNormal"/>
              <w:jc w:val="center"/>
            </w:pPr>
            <w:r>
              <w:t>3</w:t>
            </w:r>
          </w:p>
        </w:tc>
        <w:tc>
          <w:tcPr>
            <w:tcW w:w="2160" w:type="dxa"/>
          </w:tcPr>
          <w:p w:rsidR="00D71AE9" w:rsidRDefault="00D71AE9">
            <w:pPr>
              <w:pStyle w:val="ConsPlusNormal"/>
              <w:jc w:val="center"/>
            </w:pPr>
            <w:bookmarkStart w:id="18" w:name="P399"/>
            <w:bookmarkEnd w:id="18"/>
            <w:r>
              <w:t>4</w:t>
            </w:r>
          </w:p>
        </w:tc>
        <w:tc>
          <w:tcPr>
            <w:tcW w:w="2122" w:type="dxa"/>
          </w:tcPr>
          <w:p w:rsidR="00D71AE9" w:rsidRDefault="00D71AE9">
            <w:pPr>
              <w:pStyle w:val="ConsPlusNormal"/>
              <w:jc w:val="center"/>
            </w:pPr>
            <w:bookmarkStart w:id="19" w:name="P400"/>
            <w:bookmarkEnd w:id="19"/>
            <w:r>
              <w:t>5</w:t>
            </w:r>
          </w:p>
        </w:tc>
        <w:tc>
          <w:tcPr>
            <w:tcW w:w="2018" w:type="dxa"/>
          </w:tcPr>
          <w:p w:rsidR="00D71AE9" w:rsidRDefault="00D71AE9">
            <w:pPr>
              <w:pStyle w:val="ConsPlusNormal"/>
              <w:jc w:val="center"/>
            </w:pPr>
            <w:bookmarkStart w:id="20" w:name="P401"/>
            <w:bookmarkEnd w:id="20"/>
            <w:r>
              <w:t>6</w:t>
            </w:r>
          </w:p>
        </w:tc>
        <w:tc>
          <w:tcPr>
            <w:tcW w:w="1961" w:type="dxa"/>
          </w:tcPr>
          <w:p w:rsidR="00D71AE9" w:rsidRDefault="00D71AE9">
            <w:pPr>
              <w:pStyle w:val="ConsPlusNormal"/>
              <w:jc w:val="center"/>
            </w:pPr>
            <w:bookmarkStart w:id="21" w:name="P402"/>
            <w:bookmarkEnd w:id="21"/>
            <w:r>
              <w:t>7</w:t>
            </w:r>
          </w:p>
        </w:tc>
      </w:tr>
      <w:tr w:rsidR="00D71AE9">
        <w:tc>
          <w:tcPr>
            <w:tcW w:w="780" w:type="dxa"/>
          </w:tcPr>
          <w:p w:rsidR="00D71AE9" w:rsidRDefault="00D71AE9">
            <w:pPr>
              <w:pStyle w:val="ConsPlusNormal"/>
              <w:jc w:val="center"/>
            </w:pPr>
            <w:r>
              <w:t>1</w:t>
            </w:r>
          </w:p>
        </w:tc>
        <w:tc>
          <w:tcPr>
            <w:tcW w:w="5090" w:type="dxa"/>
          </w:tcPr>
          <w:p w:rsidR="00D71AE9" w:rsidRDefault="00D71AE9">
            <w:pPr>
              <w:pStyle w:val="ConsPlusNormal"/>
            </w:pPr>
            <w:r>
              <w:t>Расходы на разработку проектной документации, всего, в т.ч.:</w:t>
            </w:r>
          </w:p>
        </w:tc>
        <w:tc>
          <w:tcPr>
            <w:tcW w:w="1570" w:type="dxa"/>
          </w:tcPr>
          <w:p w:rsidR="00D71AE9" w:rsidRDefault="00D71AE9">
            <w:pPr>
              <w:pStyle w:val="ConsPlusNormal"/>
              <w:jc w:val="center"/>
            </w:pPr>
            <w:r>
              <w:t>тыс. руб.</w:t>
            </w:r>
          </w:p>
        </w:tc>
        <w:tc>
          <w:tcPr>
            <w:tcW w:w="2160" w:type="dxa"/>
          </w:tcPr>
          <w:p w:rsidR="00D71AE9" w:rsidRDefault="00D71AE9">
            <w:pPr>
              <w:pStyle w:val="ConsPlusNormal"/>
              <w:jc w:val="center"/>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1.1</w:t>
            </w:r>
          </w:p>
        </w:tc>
        <w:tc>
          <w:tcPr>
            <w:tcW w:w="5090" w:type="dxa"/>
          </w:tcPr>
          <w:p w:rsidR="00D71AE9" w:rsidRDefault="00D71AE9">
            <w:pPr>
              <w:pStyle w:val="ConsPlusNormal"/>
            </w:pPr>
            <w:r>
              <w:t>- на проектно-изыскательские работы</w:t>
            </w:r>
          </w:p>
        </w:tc>
        <w:tc>
          <w:tcPr>
            <w:tcW w:w="1570" w:type="dxa"/>
          </w:tcPr>
          <w:p w:rsidR="00D71AE9" w:rsidRDefault="00D71AE9">
            <w:pPr>
              <w:pStyle w:val="ConsPlusNormal"/>
              <w:jc w:val="center"/>
            </w:pPr>
            <w:r>
              <w:t>тыс. руб.</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1.2</w:t>
            </w:r>
          </w:p>
        </w:tc>
        <w:tc>
          <w:tcPr>
            <w:tcW w:w="5090" w:type="dxa"/>
          </w:tcPr>
          <w:p w:rsidR="00D71AE9" w:rsidRDefault="00D71AE9">
            <w:pPr>
              <w:pStyle w:val="ConsPlusNormal"/>
            </w:pPr>
            <w:r>
              <w:t>- на кадастровые и землеустроительные работы, аренду земли</w:t>
            </w:r>
          </w:p>
        </w:tc>
        <w:tc>
          <w:tcPr>
            <w:tcW w:w="1570" w:type="dxa"/>
          </w:tcPr>
          <w:p w:rsidR="00D71AE9" w:rsidRDefault="00D71AE9">
            <w:pPr>
              <w:pStyle w:val="ConsPlusNormal"/>
              <w:jc w:val="center"/>
            </w:pPr>
            <w:r>
              <w:t>тыс. руб.</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2</w:t>
            </w:r>
          </w:p>
        </w:tc>
        <w:tc>
          <w:tcPr>
            <w:tcW w:w="5090" w:type="dxa"/>
          </w:tcPr>
          <w:p w:rsidR="00D71AE9" w:rsidRDefault="00D71AE9">
            <w:pPr>
              <w:pStyle w:val="ConsPlusNormal"/>
            </w:pPr>
            <w:r>
              <w:t xml:space="preserve">Суммарный максимальный часовой расход газа газоиспользующего оборудования заявителей </w:t>
            </w:r>
            <w:r>
              <w:lastRenderedPageBreak/>
              <w:t>(</w:t>
            </w:r>
            <w:hyperlink w:anchor="P399" w:history="1">
              <w:r>
                <w:rPr>
                  <w:color w:val="0000FF"/>
                </w:rPr>
                <w:t>столбец 4</w:t>
              </w:r>
            </w:hyperlink>
            <w:r>
              <w:t xml:space="preserve">, </w:t>
            </w:r>
            <w:hyperlink w:anchor="P401" w:history="1">
              <w:r>
                <w:rPr>
                  <w:color w:val="0000FF"/>
                </w:rPr>
                <w:t>6</w:t>
              </w:r>
            </w:hyperlink>
            <w:r>
              <w:t>)</w:t>
            </w:r>
          </w:p>
        </w:tc>
        <w:tc>
          <w:tcPr>
            <w:tcW w:w="1570" w:type="dxa"/>
          </w:tcPr>
          <w:p w:rsidR="00D71AE9" w:rsidRDefault="00D71AE9">
            <w:pPr>
              <w:pStyle w:val="ConsPlusNormal"/>
              <w:jc w:val="center"/>
            </w:pPr>
            <w:r>
              <w:lastRenderedPageBreak/>
              <w:t>м3/час</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3</w:t>
            </w:r>
          </w:p>
        </w:tc>
        <w:tc>
          <w:tcPr>
            <w:tcW w:w="5090" w:type="dxa"/>
          </w:tcPr>
          <w:p w:rsidR="00D71AE9" w:rsidRDefault="00D71AE9">
            <w:pPr>
              <w:pStyle w:val="ConsPlusNormal"/>
            </w:pPr>
            <w:r>
              <w:t>Количество технологических присоединений (</w:t>
            </w:r>
            <w:hyperlink w:anchor="P400" w:history="1">
              <w:r>
                <w:rPr>
                  <w:color w:val="0000FF"/>
                </w:rPr>
                <w:t>столбец 5</w:t>
              </w:r>
            </w:hyperlink>
            <w:r>
              <w:t xml:space="preserve">, </w:t>
            </w:r>
            <w:hyperlink w:anchor="P402" w:history="1">
              <w:r>
                <w:rPr>
                  <w:color w:val="0000FF"/>
                </w:rPr>
                <w:t>7</w:t>
              </w:r>
            </w:hyperlink>
            <w:r>
              <w:t>)</w:t>
            </w:r>
          </w:p>
        </w:tc>
        <w:tc>
          <w:tcPr>
            <w:tcW w:w="1570" w:type="dxa"/>
          </w:tcPr>
          <w:p w:rsidR="00D71AE9" w:rsidRDefault="00D71AE9">
            <w:pPr>
              <w:pStyle w:val="ConsPlusNormal"/>
              <w:jc w:val="center"/>
            </w:pPr>
            <w:r>
              <w:t>ед.</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4</w:t>
            </w:r>
          </w:p>
        </w:tc>
        <w:tc>
          <w:tcPr>
            <w:tcW w:w="5090" w:type="dxa"/>
          </w:tcPr>
          <w:p w:rsidR="00D71AE9" w:rsidRDefault="00D71AE9">
            <w:pPr>
              <w:pStyle w:val="ConsPlusNormal"/>
            </w:pPr>
            <w:r>
              <w:t>Эффективная ставка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1570" w:type="dxa"/>
          </w:tcPr>
          <w:p w:rsidR="00D71AE9" w:rsidRDefault="00D71AE9">
            <w:pPr>
              <w:pStyle w:val="ConsPlusNormal"/>
              <w:jc w:val="center"/>
            </w:pPr>
            <w:r>
              <w:t>%</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5</w:t>
            </w:r>
          </w:p>
        </w:tc>
        <w:tc>
          <w:tcPr>
            <w:tcW w:w="5090" w:type="dxa"/>
          </w:tcPr>
          <w:p w:rsidR="00D71AE9" w:rsidRDefault="00D71AE9">
            <w:pPr>
              <w:pStyle w:val="ConsPlusNormal"/>
            </w:pPr>
            <w:r>
              <w:t>Сумма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1570" w:type="dxa"/>
          </w:tcPr>
          <w:p w:rsidR="00D71AE9" w:rsidRDefault="00D71AE9">
            <w:pPr>
              <w:pStyle w:val="ConsPlusNormal"/>
              <w:jc w:val="center"/>
            </w:pPr>
            <w:r>
              <w:t>тыс. руб.</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r w:rsidR="00D71AE9">
        <w:tc>
          <w:tcPr>
            <w:tcW w:w="780" w:type="dxa"/>
          </w:tcPr>
          <w:p w:rsidR="00D71AE9" w:rsidRDefault="00D71AE9">
            <w:pPr>
              <w:pStyle w:val="ConsPlusNormal"/>
              <w:jc w:val="center"/>
            </w:pPr>
            <w:r>
              <w:t>6</w:t>
            </w:r>
          </w:p>
        </w:tc>
        <w:tc>
          <w:tcPr>
            <w:tcW w:w="5090" w:type="dxa"/>
          </w:tcPr>
          <w:p w:rsidR="00D71AE9" w:rsidRDefault="00D71AE9">
            <w:pPr>
              <w:pStyle w:val="ConsPlusNormal"/>
            </w:pPr>
            <w:r>
              <w:t>Стандартизированная тарифная ставка</w:t>
            </w:r>
          </w:p>
        </w:tc>
        <w:tc>
          <w:tcPr>
            <w:tcW w:w="1570" w:type="dxa"/>
          </w:tcPr>
          <w:p w:rsidR="00D71AE9" w:rsidRDefault="00D71AE9">
            <w:pPr>
              <w:pStyle w:val="ConsPlusNormal"/>
              <w:jc w:val="center"/>
            </w:pPr>
            <w:r>
              <w:t>руб./м3 в час (руб./ед.)</w:t>
            </w:r>
          </w:p>
        </w:tc>
        <w:tc>
          <w:tcPr>
            <w:tcW w:w="2160" w:type="dxa"/>
          </w:tcPr>
          <w:p w:rsidR="00D71AE9" w:rsidRDefault="00D71AE9">
            <w:pPr>
              <w:pStyle w:val="ConsPlusNormal"/>
            </w:pPr>
          </w:p>
        </w:tc>
        <w:tc>
          <w:tcPr>
            <w:tcW w:w="2122" w:type="dxa"/>
          </w:tcPr>
          <w:p w:rsidR="00D71AE9" w:rsidRDefault="00D71AE9">
            <w:pPr>
              <w:pStyle w:val="ConsPlusNormal"/>
            </w:pPr>
          </w:p>
        </w:tc>
        <w:tc>
          <w:tcPr>
            <w:tcW w:w="2018" w:type="dxa"/>
          </w:tcPr>
          <w:p w:rsidR="00D71AE9" w:rsidRDefault="00D71AE9">
            <w:pPr>
              <w:pStyle w:val="ConsPlusNormal"/>
            </w:pPr>
          </w:p>
        </w:tc>
        <w:tc>
          <w:tcPr>
            <w:tcW w:w="1961" w:type="dxa"/>
          </w:tcPr>
          <w:p w:rsidR="00D71AE9" w:rsidRDefault="00D71AE9">
            <w:pPr>
              <w:pStyle w:val="ConsPlusNormal"/>
            </w:pPr>
          </w:p>
        </w:tc>
      </w:tr>
    </w:tbl>
    <w:p w:rsidR="00D71AE9" w:rsidRDefault="00D71AE9">
      <w:pPr>
        <w:pStyle w:val="ConsPlusNormal"/>
        <w:ind w:firstLine="540"/>
        <w:jc w:val="both"/>
      </w:pPr>
    </w:p>
    <w:p w:rsidR="00D71AE9" w:rsidRDefault="00D71AE9">
      <w:pPr>
        <w:pStyle w:val="ConsPlusNormal"/>
        <w:ind w:firstLine="540"/>
        <w:jc w:val="both"/>
      </w:pPr>
      <w:r>
        <w:t>Примечания:</w:t>
      </w:r>
    </w:p>
    <w:p w:rsidR="00D71AE9" w:rsidRDefault="00D71AE9">
      <w:pPr>
        <w:pStyle w:val="ConsPlusNormal"/>
        <w:spacing w:before="220"/>
        <w:ind w:firstLine="540"/>
        <w:jc w:val="both"/>
      </w:pPr>
      <w:r>
        <w:t xml:space="preserve">К таблице прилагается расчет расходов по </w:t>
      </w:r>
      <w:hyperlink w:anchor="P401" w:history="1">
        <w:r>
          <w:rPr>
            <w:color w:val="0000FF"/>
          </w:rPr>
          <w:t>столбцам 6</w:t>
        </w:r>
      </w:hyperlink>
      <w:r>
        <w:t xml:space="preserve"> и </w:t>
      </w:r>
      <w:hyperlink w:anchor="P402" w:history="1">
        <w:r>
          <w:rPr>
            <w:color w:val="0000FF"/>
          </w:rPr>
          <w:t>7</w:t>
        </w:r>
      </w:hyperlink>
      <w:r>
        <w:t>.</w:t>
      </w: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outlineLvl w:val="1"/>
      </w:pPr>
      <w:r>
        <w:t>Приложение 3</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r>
        <w:t>Расчет</w:t>
      </w:r>
    </w:p>
    <w:p w:rsidR="00D71AE9" w:rsidRDefault="00D71AE9">
      <w:pPr>
        <w:pStyle w:val="ConsPlusNormal"/>
        <w:jc w:val="center"/>
      </w:pPr>
      <w:r>
        <w:t>стандартизированных тарифных ставок на покрытие</w:t>
      </w:r>
    </w:p>
    <w:p w:rsidR="00D71AE9" w:rsidRDefault="00D71AE9">
      <w:pPr>
        <w:pStyle w:val="ConsPlusNormal"/>
        <w:jc w:val="center"/>
      </w:pPr>
      <w:r>
        <w:t>расходов ГРО, связанных со строительством (реконструкцией)</w:t>
      </w:r>
    </w:p>
    <w:p w:rsidR="00D71AE9" w:rsidRDefault="00D71AE9">
      <w:pPr>
        <w:pStyle w:val="ConsPlusNormal"/>
        <w:jc w:val="center"/>
      </w:pPr>
      <w:r>
        <w:t>газопроводов, для случаев, когда протяженность строящейся</w:t>
      </w:r>
    </w:p>
    <w:p w:rsidR="00D71AE9" w:rsidRDefault="00D71AE9">
      <w:pPr>
        <w:pStyle w:val="ConsPlusNormal"/>
        <w:jc w:val="center"/>
      </w:pPr>
      <w:r>
        <w:t>(реконструируемой) сети газораспределения, измеряемая</w:t>
      </w:r>
    </w:p>
    <w:p w:rsidR="00D71AE9" w:rsidRDefault="00D71AE9">
      <w:pPr>
        <w:pStyle w:val="ConsPlusNormal"/>
        <w:jc w:val="center"/>
      </w:pPr>
      <w:r>
        <w:t>по прямой линии от границы земельного участка до сети</w:t>
      </w:r>
    </w:p>
    <w:p w:rsidR="00D71AE9" w:rsidRDefault="00D71AE9">
      <w:pPr>
        <w:pStyle w:val="ConsPlusNormal"/>
        <w:jc w:val="center"/>
      </w:pPr>
      <w:r>
        <w:t>газораспределения ГРО, составляет более 150 метров</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240"/>
        <w:gridCol w:w="2700"/>
        <w:gridCol w:w="2160"/>
        <w:gridCol w:w="1440"/>
        <w:gridCol w:w="1980"/>
      </w:tblGrid>
      <w:tr w:rsidR="00D71AE9">
        <w:tc>
          <w:tcPr>
            <w:tcW w:w="960" w:type="dxa"/>
          </w:tcPr>
          <w:p w:rsidR="00D71AE9" w:rsidRDefault="00D71AE9">
            <w:pPr>
              <w:pStyle w:val="ConsPlusNormal"/>
              <w:jc w:val="center"/>
            </w:pPr>
            <w:r>
              <w:lastRenderedPageBreak/>
              <w:t>N п/п</w:t>
            </w:r>
          </w:p>
        </w:tc>
        <w:tc>
          <w:tcPr>
            <w:tcW w:w="3240" w:type="dxa"/>
          </w:tcPr>
          <w:p w:rsidR="00D71AE9" w:rsidRDefault="00D71AE9">
            <w:pPr>
              <w:pStyle w:val="ConsPlusNormal"/>
              <w:jc w:val="center"/>
            </w:pPr>
            <w:r>
              <w:t>Показатели</w:t>
            </w:r>
          </w:p>
        </w:tc>
        <w:tc>
          <w:tcPr>
            <w:tcW w:w="2700" w:type="dxa"/>
          </w:tcPr>
          <w:p w:rsidR="00D71AE9" w:rsidRDefault="00D71AE9">
            <w:pPr>
              <w:pStyle w:val="ConsPlusNormal"/>
              <w:jc w:val="center"/>
            </w:pPr>
            <w:r>
              <w:t>Расходы, связанные со строительством (реконструкцией) газопроводов протяженностью 1 км, тыс. руб.</w:t>
            </w:r>
          </w:p>
        </w:tc>
        <w:tc>
          <w:tcPr>
            <w:tcW w:w="2160" w:type="dxa"/>
          </w:tcPr>
          <w:p w:rsidR="00D71AE9" w:rsidRDefault="00D71AE9">
            <w:pPr>
              <w:pStyle w:val="ConsPlusNormal"/>
              <w:jc w:val="center"/>
            </w:pPr>
            <w:r>
              <w:t>Эффективная ставка налога на прибыль, %</w:t>
            </w:r>
          </w:p>
        </w:tc>
        <w:tc>
          <w:tcPr>
            <w:tcW w:w="1440" w:type="dxa"/>
          </w:tcPr>
          <w:p w:rsidR="00D71AE9" w:rsidRDefault="00D71AE9">
            <w:pPr>
              <w:pStyle w:val="ConsPlusNormal"/>
              <w:jc w:val="center"/>
            </w:pPr>
            <w:r>
              <w:t>Налог на прибыль, тыс. руб.</w:t>
            </w:r>
          </w:p>
        </w:tc>
        <w:tc>
          <w:tcPr>
            <w:tcW w:w="1980" w:type="dxa"/>
          </w:tcPr>
          <w:p w:rsidR="00D71AE9" w:rsidRDefault="00D71AE9">
            <w:pPr>
              <w:pStyle w:val="ConsPlusNormal"/>
              <w:jc w:val="center"/>
            </w:pPr>
            <w:r>
              <w:t>Стандартизированные тарифные ставки, тыс. руб.</w:t>
            </w:r>
          </w:p>
        </w:tc>
      </w:tr>
      <w:tr w:rsidR="00D71AE9">
        <w:tc>
          <w:tcPr>
            <w:tcW w:w="960" w:type="dxa"/>
          </w:tcPr>
          <w:p w:rsidR="00D71AE9" w:rsidRDefault="00D71AE9">
            <w:pPr>
              <w:pStyle w:val="ConsPlusNormal"/>
              <w:jc w:val="center"/>
            </w:pPr>
            <w:r>
              <w:t>1</w:t>
            </w:r>
          </w:p>
        </w:tc>
        <w:tc>
          <w:tcPr>
            <w:tcW w:w="3240" w:type="dxa"/>
          </w:tcPr>
          <w:p w:rsidR="00D71AE9" w:rsidRDefault="00D71AE9">
            <w:pPr>
              <w:pStyle w:val="ConsPlusNormal"/>
              <w:jc w:val="center"/>
            </w:pPr>
            <w:r>
              <w:t>2</w:t>
            </w:r>
          </w:p>
        </w:tc>
        <w:tc>
          <w:tcPr>
            <w:tcW w:w="2700" w:type="dxa"/>
          </w:tcPr>
          <w:p w:rsidR="00D71AE9" w:rsidRDefault="00D71AE9">
            <w:pPr>
              <w:pStyle w:val="ConsPlusNormal"/>
              <w:jc w:val="center"/>
            </w:pPr>
            <w:bookmarkStart w:id="22" w:name="P488"/>
            <w:bookmarkEnd w:id="22"/>
            <w:r>
              <w:t>3</w:t>
            </w:r>
          </w:p>
        </w:tc>
        <w:tc>
          <w:tcPr>
            <w:tcW w:w="2160" w:type="dxa"/>
          </w:tcPr>
          <w:p w:rsidR="00D71AE9" w:rsidRDefault="00D71AE9">
            <w:pPr>
              <w:pStyle w:val="ConsPlusNormal"/>
              <w:jc w:val="center"/>
            </w:pPr>
            <w:r>
              <w:t>4</w:t>
            </w:r>
          </w:p>
        </w:tc>
        <w:tc>
          <w:tcPr>
            <w:tcW w:w="1440" w:type="dxa"/>
          </w:tcPr>
          <w:p w:rsidR="00D71AE9" w:rsidRDefault="00D71AE9">
            <w:pPr>
              <w:pStyle w:val="ConsPlusNormal"/>
              <w:jc w:val="center"/>
            </w:pPr>
            <w:r>
              <w:t>5</w:t>
            </w:r>
          </w:p>
        </w:tc>
        <w:tc>
          <w:tcPr>
            <w:tcW w:w="1980" w:type="dxa"/>
          </w:tcPr>
          <w:p w:rsidR="00D71AE9" w:rsidRDefault="00D71AE9">
            <w:pPr>
              <w:pStyle w:val="ConsPlusNormal"/>
              <w:jc w:val="center"/>
            </w:pPr>
            <w:r>
              <w:t>6</w:t>
            </w:r>
          </w:p>
        </w:tc>
      </w:tr>
      <w:tr w:rsidR="00D71AE9">
        <w:tc>
          <w:tcPr>
            <w:tcW w:w="960" w:type="dxa"/>
          </w:tcPr>
          <w:p w:rsidR="00D71AE9" w:rsidRDefault="00D71AE9">
            <w:pPr>
              <w:pStyle w:val="ConsPlusNormal"/>
              <w:jc w:val="center"/>
              <w:outlineLvl w:val="2"/>
            </w:pPr>
            <w:r>
              <w:t>1</w:t>
            </w:r>
          </w:p>
        </w:tc>
        <w:tc>
          <w:tcPr>
            <w:tcW w:w="11520" w:type="dxa"/>
            <w:gridSpan w:val="5"/>
          </w:tcPr>
          <w:p w:rsidR="00D71AE9" w:rsidRDefault="00D71AE9">
            <w:pPr>
              <w:pStyle w:val="ConsPlusNormal"/>
              <w:jc w:val="center"/>
            </w:pPr>
            <w:r>
              <w:t>Стальные газопроводы</w:t>
            </w:r>
          </w:p>
        </w:tc>
      </w:tr>
      <w:tr w:rsidR="00D71AE9">
        <w:tc>
          <w:tcPr>
            <w:tcW w:w="960" w:type="dxa"/>
          </w:tcPr>
          <w:p w:rsidR="00D71AE9" w:rsidRDefault="00D71AE9">
            <w:pPr>
              <w:pStyle w:val="ConsPlusNormal"/>
              <w:jc w:val="center"/>
              <w:outlineLvl w:val="3"/>
            </w:pPr>
            <w:r>
              <w:t>1.1</w:t>
            </w:r>
          </w:p>
        </w:tc>
        <w:tc>
          <w:tcPr>
            <w:tcW w:w="11520" w:type="dxa"/>
            <w:gridSpan w:val="5"/>
          </w:tcPr>
          <w:p w:rsidR="00D71AE9" w:rsidRDefault="00D71AE9">
            <w:pPr>
              <w:pStyle w:val="ConsPlusNormal"/>
            </w:pPr>
            <w:r>
              <w:t>Наземная (надземная) прокладка</w:t>
            </w:r>
          </w:p>
        </w:tc>
      </w:tr>
      <w:tr w:rsidR="00D71AE9">
        <w:tc>
          <w:tcPr>
            <w:tcW w:w="960" w:type="dxa"/>
          </w:tcPr>
          <w:p w:rsidR="00D71AE9" w:rsidRDefault="00D71AE9">
            <w:pPr>
              <w:pStyle w:val="ConsPlusNormal"/>
              <w:jc w:val="center"/>
            </w:pPr>
            <w:r>
              <w:t>1.1.1</w:t>
            </w:r>
          </w:p>
        </w:tc>
        <w:tc>
          <w:tcPr>
            <w:tcW w:w="3240" w:type="dxa"/>
          </w:tcPr>
          <w:p w:rsidR="00D71AE9" w:rsidRDefault="00D71AE9">
            <w:pPr>
              <w:pStyle w:val="ConsPlusNormal"/>
            </w:pPr>
            <w:r>
              <w:t>158 мм и менее</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1.1.2</w:t>
            </w:r>
          </w:p>
        </w:tc>
        <w:tc>
          <w:tcPr>
            <w:tcW w:w="3240" w:type="dxa"/>
          </w:tcPr>
          <w:p w:rsidR="00D71AE9" w:rsidRDefault="00D71AE9">
            <w:pPr>
              <w:pStyle w:val="ConsPlusNormal"/>
            </w:pPr>
            <w:r>
              <w:t>159 - 218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1.1.3</w:t>
            </w:r>
          </w:p>
        </w:tc>
        <w:tc>
          <w:tcPr>
            <w:tcW w:w="3240" w:type="dxa"/>
          </w:tcPr>
          <w:p w:rsidR="00D71AE9" w:rsidRDefault="00D71AE9">
            <w:pPr>
              <w:pStyle w:val="ConsPlusNormal"/>
            </w:pPr>
            <w:r>
              <w:t>219 - 272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1.1.4</w:t>
            </w:r>
          </w:p>
        </w:tc>
        <w:tc>
          <w:tcPr>
            <w:tcW w:w="3240" w:type="dxa"/>
          </w:tcPr>
          <w:p w:rsidR="00D71AE9" w:rsidRDefault="00D71AE9">
            <w:pPr>
              <w:pStyle w:val="ConsPlusNormal"/>
            </w:pPr>
            <w:r>
              <w:t>273 - 324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1.1.5</w:t>
            </w:r>
          </w:p>
        </w:tc>
        <w:tc>
          <w:tcPr>
            <w:tcW w:w="3240" w:type="dxa"/>
          </w:tcPr>
          <w:p w:rsidR="00D71AE9" w:rsidRDefault="00D71AE9">
            <w:pPr>
              <w:pStyle w:val="ConsPlusNormal"/>
            </w:pPr>
            <w:r>
              <w:t>325 - 425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1.1.6</w:t>
            </w:r>
          </w:p>
        </w:tc>
        <w:tc>
          <w:tcPr>
            <w:tcW w:w="3240" w:type="dxa"/>
          </w:tcPr>
          <w:p w:rsidR="00D71AE9" w:rsidRDefault="00D71AE9">
            <w:pPr>
              <w:pStyle w:val="ConsPlusNormal"/>
            </w:pPr>
            <w:r>
              <w:t>426 - 529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1.1.7</w:t>
            </w:r>
          </w:p>
        </w:tc>
        <w:tc>
          <w:tcPr>
            <w:tcW w:w="3240" w:type="dxa"/>
          </w:tcPr>
          <w:p w:rsidR="00D71AE9" w:rsidRDefault="00D71AE9">
            <w:pPr>
              <w:pStyle w:val="ConsPlusNormal"/>
            </w:pPr>
            <w:r>
              <w:t>530 мм и выше</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outlineLvl w:val="3"/>
            </w:pPr>
            <w:r>
              <w:t>1.2</w:t>
            </w:r>
          </w:p>
        </w:tc>
        <w:tc>
          <w:tcPr>
            <w:tcW w:w="11520" w:type="dxa"/>
            <w:gridSpan w:val="5"/>
          </w:tcPr>
          <w:p w:rsidR="00D71AE9" w:rsidRDefault="00D71AE9">
            <w:pPr>
              <w:pStyle w:val="ConsPlusNormal"/>
            </w:pPr>
            <w:r>
              <w:t>Подземная прокладка</w:t>
            </w:r>
          </w:p>
        </w:tc>
      </w:tr>
      <w:tr w:rsidR="00D71AE9">
        <w:tc>
          <w:tcPr>
            <w:tcW w:w="960" w:type="dxa"/>
          </w:tcPr>
          <w:p w:rsidR="00D71AE9" w:rsidRDefault="00D71AE9">
            <w:pPr>
              <w:pStyle w:val="ConsPlusNormal"/>
              <w:jc w:val="center"/>
            </w:pPr>
            <w:r>
              <w:t>1.2.1</w:t>
            </w:r>
          </w:p>
        </w:tc>
        <w:tc>
          <w:tcPr>
            <w:tcW w:w="3240" w:type="dxa"/>
          </w:tcPr>
          <w:p w:rsidR="00D71AE9" w:rsidRDefault="00D71AE9">
            <w:pPr>
              <w:pStyle w:val="ConsPlusNormal"/>
            </w:pPr>
            <w:r>
              <w:t>158 мм и менее</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1.2.2</w:t>
            </w:r>
          </w:p>
        </w:tc>
        <w:tc>
          <w:tcPr>
            <w:tcW w:w="3240" w:type="dxa"/>
          </w:tcPr>
          <w:p w:rsidR="00D71AE9" w:rsidRDefault="00D71AE9">
            <w:pPr>
              <w:pStyle w:val="ConsPlusNormal"/>
            </w:pPr>
            <w:r>
              <w:t>159 - 218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1.2.3</w:t>
            </w:r>
          </w:p>
        </w:tc>
        <w:tc>
          <w:tcPr>
            <w:tcW w:w="3240" w:type="dxa"/>
          </w:tcPr>
          <w:p w:rsidR="00D71AE9" w:rsidRDefault="00D71AE9">
            <w:pPr>
              <w:pStyle w:val="ConsPlusNormal"/>
            </w:pPr>
            <w:r>
              <w:t>219 - 272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1.2.4</w:t>
            </w:r>
          </w:p>
        </w:tc>
        <w:tc>
          <w:tcPr>
            <w:tcW w:w="3240" w:type="dxa"/>
          </w:tcPr>
          <w:p w:rsidR="00D71AE9" w:rsidRDefault="00D71AE9">
            <w:pPr>
              <w:pStyle w:val="ConsPlusNormal"/>
            </w:pPr>
            <w:r>
              <w:t>273 - 324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lastRenderedPageBreak/>
              <w:t>1.2.5</w:t>
            </w:r>
          </w:p>
        </w:tc>
        <w:tc>
          <w:tcPr>
            <w:tcW w:w="3240" w:type="dxa"/>
          </w:tcPr>
          <w:p w:rsidR="00D71AE9" w:rsidRDefault="00D71AE9">
            <w:pPr>
              <w:pStyle w:val="ConsPlusNormal"/>
            </w:pPr>
            <w:r>
              <w:t>325 - 425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1.2.6</w:t>
            </w:r>
          </w:p>
        </w:tc>
        <w:tc>
          <w:tcPr>
            <w:tcW w:w="3240" w:type="dxa"/>
          </w:tcPr>
          <w:p w:rsidR="00D71AE9" w:rsidRDefault="00D71AE9">
            <w:pPr>
              <w:pStyle w:val="ConsPlusNormal"/>
            </w:pPr>
            <w:r>
              <w:t>426 - 529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1.2.7</w:t>
            </w:r>
          </w:p>
        </w:tc>
        <w:tc>
          <w:tcPr>
            <w:tcW w:w="3240" w:type="dxa"/>
          </w:tcPr>
          <w:p w:rsidR="00D71AE9" w:rsidRDefault="00D71AE9">
            <w:pPr>
              <w:pStyle w:val="ConsPlusNormal"/>
            </w:pPr>
            <w:r>
              <w:t>530 мм и выше</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outlineLvl w:val="2"/>
            </w:pPr>
            <w:r>
              <w:t>2</w:t>
            </w:r>
          </w:p>
        </w:tc>
        <w:tc>
          <w:tcPr>
            <w:tcW w:w="11520" w:type="dxa"/>
            <w:gridSpan w:val="5"/>
          </w:tcPr>
          <w:p w:rsidR="00D71AE9" w:rsidRDefault="00D71AE9">
            <w:pPr>
              <w:pStyle w:val="ConsPlusNormal"/>
              <w:jc w:val="center"/>
            </w:pPr>
            <w:r>
              <w:t>Полиэтиленовые газопроводы</w:t>
            </w:r>
          </w:p>
        </w:tc>
      </w:tr>
      <w:tr w:rsidR="00D71AE9">
        <w:tc>
          <w:tcPr>
            <w:tcW w:w="960" w:type="dxa"/>
          </w:tcPr>
          <w:p w:rsidR="00D71AE9" w:rsidRDefault="00D71AE9">
            <w:pPr>
              <w:pStyle w:val="ConsPlusNormal"/>
              <w:jc w:val="center"/>
            </w:pPr>
            <w:r>
              <w:t>2.1</w:t>
            </w:r>
          </w:p>
        </w:tc>
        <w:tc>
          <w:tcPr>
            <w:tcW w:w="3240" w:type="dxa"/>
          </w:tcPr>
          <w:p w:rsidR="00D71AE9" w:rsidRDefault="00D71AE9">
            <w:pPr>
              <w:pStyle w:val="ConsPlusNormal"/>
            </w:pPr>
            <w:r>
              <w:t>109 мм и менее</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2.2</w:t>
            </w:r>
          </w:p>
        </w:tc>
        <w:tc>
          <w:tcPr>
            <w:tcW w:w="3240" w:type="dxa"/>
          </w:tcPr>
          <w:p w:rsidR="00D71AE9" w:rsidRDefault="00D71AE9">
            <w:pPr>
              <w:pStyle w:val="ConsPlusNormal"/>
            </w:pPr>
            <w:r>
              <w:t>110 - 159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2.3</w:t>
            </w:r>
          </w:p>
        </w:tc>
        <w:tc>
          <w:tcPr>
            <w:tcW w:w="3240" w:type="dxa"/>
          </w:tcPr>
          <w:p w:rsidR="00D71AE9" w:rsidRDefault="00D71AE9">
            <w:pPr>
              <w:pStyle w:val="ConsPlusNormal"/>
            </w:pPr>
            <w:r>
              <w:t>160 - 224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2.4</w:t>
            </w:r>
          </w:p>
        </w:tc>
        <w:tc>
          <w:tcPr>
            <w:tcW w:w="3240" w:type="dxa"/>
          </w:tcPr>
          <w:p w:rsidR="00D71AE9" w:rsidRDefault="00D71AE9">
            <w:pPr>
              <w:pStyle w:val="ConsPlusNormal"/>
            </w:pPr>
            <w:r>
              <w:t>225 - 314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2.5</w:t>
            </w:r>
          </w:p>
        </w:tc>
        <w:tc>
          <w:tcPr>
            <w:tcW w:w="3240" w:type="dxa"/>
          </w:tcPr>
          <w:p w:rsidR="00D71AE9" w:rsidRDefault="00D71AE9">
            <w:pPr>
              <w:pStyle w:val="ConsPlusNormal"/>
            </w:pPr>
            <w:r>
              <w:t>315 - 399 мм</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r w:rsidR="00D71AE9">
        <w:tc>
          <w:tcPr>
            <w:tcW w:w="960" w:type="dxa"/>
          </w:tcPr>
          <w:p w:rsidR="00D71AE9" w:rsidRDefault="00D71AE9">
            <w:pPr>
              <w:pStyle w:val="ConsPlusNormal"/>
              <w:jc w:val="center"/>
            </w:pPr>
            <w:r>
              <w:t>2.6</w:t>
            </w:r>
          </w:p>
        </w:tc>
        <w:tc>
          <w:tcPr>
            <w:tcW w:w="3240" w:type="dxa"/>
          </w:tcPr>
          <w:p w:rsidR="00D71AE9" w:rsidRDefault="00D71AE9">
            <w:pPr>
              <w:pStyle w:val="ConsPlusNormal"/>
            </w:pPr>
            <w:r>
              <w:t>400 мм и выше</w:t>
            </w:r>
          </w:p>
        </w:tc>
        <w:tc>
          <w:tcPr>
            <w:tcW w:w="2700" w:type="dxa"/>
          </w:tcPr>
          <w:p w:rsidR="00D71AE9" w:rsidRDefault="00D71AE9">
            <w:pPr>
              <w:pStyle w:val="ConsPlusNormal"/>
            </w:pPr>
          </w:p>
        </w:tc>
        <w:tc>
          <w:tcPr>
            <w:tcW w:w="2160" w:type="dxa"/>
          </w:tcPr>
          <w:p w:rsidR="00D71AE9" w:rsidRDefault="00D71AE9">
            <w:pPr>
              <w:pStyle w:val="ConsPlusNormal"/>
            </w:pPr>
          </w:p>
        </w:tc>
        <w:tc>
          <w:tcPr>
            <w:tcW w:w="1440" w:type="dxa"/>
          </w:tcPr>
          <w:p w:rsidR="00D71AE9" w:rsidRDefault="00D71AE9">
            <w:pPr>
              <w:pStyle w:val="ConsPlusNormal"/>
            </w:pPr>
          </w:p>
        </w:tc>
        <w:tc>
          <w:tcPr>
            <w:tcW w:w="1980" w:type="dxa"/>
          </w:tcPr>
          <w:p w:rsidR="00D71AE9" w:rsidRDefault="00D71AE9">
            <w:pPr>
              <w:pStyle w:val="ConsPlusNormal"/>
            </w:pPr>
          </w:p>
        </w:tc>
      </w:tr>
    </w:tbl>
    <w:p w:rsidR="00D71AE9" w:rsidRDefault="00D71AE9">
      <w:pPr>
        <w:sectPr w:rsidR="00D71AE9">
          <w:pgSz w:w="16838" w:h="11905" w:orient="landscape"/>
          <w:pgMar w:top="1701" w:right="1134" w:bottom="850" w:left="1134" w:header="0" w:footer="0" w:gutter="0"/>
          <w:cols w:space="720"/>
        </w:sectPr>
      </w:pPr>
    </w:p>
    <w:p w:rsidR="00D71AE9" w:rsidRDefault="00D71AE9">
      <w:pPr>
        <w:pStyle w:val="ConsPlusNormal"/>
        <w:ind w:firstLine="540"/>
        <w:jc w:val="both"/>
      </w:pPr>
    </w:p>
    <w:p w:rsidR="00D71AE9" w:rsidRDefault="00D71AE9">
      <w:pPr>
        <w:pStyle w:val="ConsPlusNormal"/>
        <w:ind w:firstLine="540"/>
        <w:jc w:val="both"/>
      </w:pPr>
      <w:r>
        <w:t>Примечания:</w:t>
      </w:r>
    </w:p>
    <w:p w:rsidR="00D71AE9" w:rsidRDefault="00D71AE9">
      <w:pPr>
        <w:pStyle w:val="ConsPlusNormal"/>
        <w:spacing w:before="220"/>
        <w:ind w:firstLine="540"/>
        <w:jc w:val="both"/>
      </w:pPr>
      <w:r>
        <w:t xml:space="preserve">К таблице прилагается расчет расходов по </w:t>
      </w:r>
      <w:hyperlink w:anchor="P488" w:history="1">
        <w:r>
          <w:rPr>
            <w:color w:val="0000FF"/>
          </w:rPr>
          <w:t>столбцу 3</w:t>
        </w:r>
      </w:hyperlink>
      <w:r>
        <w:t>.</w:t>
      </w: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jc w:val="right"/>
        <w:outlineLvl w:val="1"/>
      </w:pPr>
      <w:r>
        <w:t>Приложение 4</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r>
        <w:t>Расчет</w:t>
      </w:r>
    </w:p>
    <w:p w:rsidR="00D71AE9" w:rsidRDefault="00D71AE9">
      <w:pPr>
        <w:pStyle w:val="ConsPlusNormal"/>
        <w:jc w:val="center"/>
      </w:pPr>
      <w:r>
        <w:t>стандартизированной тарифной ставки на покрытие расходов</w:t>
      </w:r>
    </w:p>
    <w:p w:rsidR="00D71AE9" w:rsidRDefault="00D71AE9">
      <w:pPr>
        <w:pStyle w:val="ConsPlusNormal"/>
        <w:jc w:val="center"/>
      </w:pPr>
      <w:r>
        <w:t>ГРО, связанных со строительством (реконструкцией)</w:t>
      </w:r>
    </w:p>
    <w:p w:rsidR="00D71AE9" w:rsidRDefault="00D71AE9">
      <w:pPr>
        <w:pStyle w:val="ConsPlusNormal"/>
        <w:jc w:val="center"/>
      </w:pPr>
      <w:r>
        <w:t>газопроводов, для случаев, когда протяженность</w:t>
      </w:r>
    </w:p>
    <w:p w:rsidR="00D71AE9" w:rsidRDefault="00D71AE9">
      <w:pPr>
        <w:pStyle w:val="ConsPlusNormal"/>
        <w:jc w:val="center"/>
      </w:pPr>
      <w:r>
        <w:t>строящейся (реконструируемой) сети газораспределения,</w:t>
      </w:r>
    </w:p>
    <w:p w:rsidR="00D71AE9" w:rsidRDefault="00D71AE9">
      <w:pPr>
        <w:pStyle w:val="ConsPlusNormal"/>
        <w:jc w:val="center"/>
      </w:pPr>
      <w:r>
        <w:t>измеряемая по прямой линии от границы земельного</w:t>
      </w:r>
    </w:p>
    <w:p w:rsidR="00D71AE9" w:rsidRDefault="00D71AE9">
      <w:pPr>
        <w:pStyle w:val="ConsPlusNormal"/>
        <w:jc w:val="center"/>
      </w:pPr>
      <w:r>
        <w:t>участка до сети газораспределения ГРО,</w:t>
      </w:r>
    </w:p>
    <w:p w:rsidR="00D71AE9" w:rsidRDefault="00D71AE9">
      <w:pPr>
        <w:pStyle w:val="ConsPlusNormal"/>
        <w:jc w:val="center"/>
      </w:pPr>
      <w:r>
        <w:t>составляет 150 метров и менее</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960"/>
        <w:gridCol w:w="2700"/>
        <w:gridCol w:w="2700"/>
        <w:gridCol w:w="3060"/>
      </w:tblGrid>
      <w:tr w:rsidR="00D71AE9">
        <w:tc>
          <w:tcPr>
            <w:tcW w:w="960" w:type="dxa"/>
          </w:tcPr>
          <w:p w:rsidR="00D71AE9" w:rsidRDefault="00D71AE9">
            <w:pPr>
              <w:pStyle w:val="ConsPlusNormal"/>
              <w:jc w:val="center"/>
            </w:pPr>
            <w:r>
              <w:t>N п/п</w:t>
            </w:r>
          </w:p>
        </w:tc>
        <w:tc>
          <w:tcPr>
            <w:tcW w:w="3960" w:type="dxa"/>
          </w:tcPr>
          <w:p w:rsidR="00D71AE9" w:rsidRDefault="00D71AE9">
            <w:pPr>
              <w:pStyle w:val="ConsPlusNormal"/>
              <w:jc w:val="center"/>
            </w:pPr>
            <w:r>
              <w:t>Показатели</w:t>
            </w:r>
          </w:p>
        </w:tc>
        <w:tc>
          <w:tcPr>
            <w:tcW w:w="2700" w:type="dxa"/>
          </w:tcPr>
          <w:p w:rsidR="00D71AE9" w:rsidRDefault="00D71AE9">
            <w:pPr>
              <w:pStyle w:val="ConsPlusNormal"/>
              <w:jc w:val="center"/>
            </w:pPr>
            <w:r>
              <w:t>Расходы, связанные со строительством (реконструкцией) газопроводов средней протяженностью в диапазоне до 150 м, тыс. руб.</w:t>
            </w:r>
          </w:p>
        </w:tc>
        <w:tc>
          <w:tcPr>
            <w:tcW w:w="2700" w:type="dxa"/>
          </w:tcPr>
          <w:p w:rsidR="00D71AE9" w:rsidRDefault="00D71AE9">
            <w:pPr>
              <w:pStyle w:val="ConsPlusNormal"/>
              <w:jc w:val="center"/>
            </w:pPr>
            <w:r>
              <w:t>Количество случаев строительства (реконструкции) сетей газораспределения средней протяженностью в диапазоне до 150 м, шт.</w:t>
            </w:r>
          </w:p>
        </w:tc>
        <w:tc>
          <w:tcPr>
            <w:tcW w:w="3060" w:type="dxa"/>
          </w:tcPr>
          <w:p w:rsidR="00D71AE9" w:rsidRDefault="00D71AE9">
            <w:pPr>
              <w:pStyle w:val="ConsPlusNormal"/>
              <w:jc w:val="center"/>
            </w:pPr>
            <w:r>
              <w:t>Суммарные расходы, связанные со строительством (реконструкцией) газопроводов средней протяженностью в диапазоне до 150 м, тыс. руб. (</w:t>
            </w:r>
            <w:hyperlink w:anchor="P649" w:history="1">
              <w:r>
                <w:rPr>
                  <w:color w:val="0000FF"/>
                </w:rPr>
                <w:t>ст. 3</w:t>
              </w:r>
            </w:hyperlink>
            <w:r>
              <w:t xml:space="preserve"> x </w:t>
            </w:r>
            <w:hyperlink w:anchor="P650" w:history="1">
              <w:r>
                <w:rPr>
                  <w:color w:val="0000FF"/>
                </w:rPr>
                <w:t>ст. 4</w:t>
              </w:r>
            </w:hyperlink>
            <w:r>
              <w:t>)</w:t>
            </w:r>
          </w:p>
        </w:tc>
      </w:tr>
      <w:tr w:rsidR="00D71AE9">
        <w:tc>
          <w:tcPr>
            <w:tcW w:w="960" w:type="dxa"/>
          </w:tcPr>
          <w:p w:rsidR="00D71AE9" w:rsidRDefault="00D71AE9">
            <w:pPr>
              <w:pStyle w:val="ConsPlusNormal"/>
              <w:jc w:val="center"/>
            </w:pPr>
            <w:r>
              <w:t>1</w:t>
            </w:r>
          </w:p>
        </w:tc>
        <w:tc>
          <w:tcPr>
            <w:tcW w:w="3960" w:type="dxa"/>
          </w:tcPr>
          <w:p w:rsidR="00D71AE9" w:rsidRDefault="00D71AE9">
            <w:pPr>
              <w:pStyle w:val="ConsPlusNormal"/>
              <w:jc w:val="center"/>
            </w:pPr>
            <w:r>
              <w:t>2</w:t>
            </w:r>
          </w:p>
        </w:tc>
        <w:tc>
          <w:tcPr>
            <w:tcW w:w="2700" w:type="dxa"/>
          </w:tcPr>
          <w:p w:rsidR="00D71AE9" w:rsidRDefault="00D71AE9">
            <w:pPr>
              <w:pStyle w:val="ConsPlusNormal"/>
              <w:jc w:val="center"/>
            </w:pPr>
            <w:bookmarkStart w:id="23" w:name="P649"/>
            <w:bookmarkEnd w:id="23"/>
            <w:r>
              <w:t>3</w:t>
            </w:r>
          </w:p>
        </w:tc>
        <w:tc>
          <w:tcPr>
            <w:tcW w:w="2700" w:type="dxa"/>
          </w:tcPr>
          <w:p w:rsidR="00D71AE9" w:rsidRDefault="00D71AE9">
            <w:pPr>
              <w:pStyle w:val="ConsPlusNormal"/>
              <w:jc w:val="center"/>
            </w:pPr>
            <w:bookmarkStart w:id="24" w:name="P650"/>
            <w:bookmarkEnd w:id="24"/>
            <w:r>
              <w:t>4</w:t>
            </w:r>
          </w:p>
        </w:tc>
        <w:tc>
          <w:tcPr>
            <w:tcW w:w="3060" w:type="dxa"/>
          </w:tcPr>
          <w:p w:rsidR="00D71AE9" w:rsidRDefault="00D71AE9">
            <w:pPr>
              <w:pStyle w:val="ConsPlusNormal"/>
              <w:jc w:val="center"/>
            </w:pPr>
            <w:bookmarkStart w:id="25" w:name="P651"/>
            <w:bookmarkEnd w:id="25"/>
            <w:r>
              <w:t>5</w:t>
            </w:r>
          </w:p>
        </w:tc>
      </w:tr>
      <w:tr w:rsidR="00D71AE9">
        <w:tc>
          <w:tcPr>
            <w:tcW w:w="960" w:type="dxa"/>
          </w:tcPr>
          <w:p w:rsidR="00D71AE9" w:rsidRDefault="00D71AE9">
            <w:pPr>
              <w:pStyle w:val="ConsPlusNormal"/>
              <w:jc w:val="center"/>
            </w:pPr>
            <w:r>
              <w:t>1</w:t>
            </w:r>
          </w:p>
        </w:tc>
        <w:tc>
          <w:tcPr>
            <w:tcW w:w="3960" w:type="dxa"/>
          </w:tcPr>
          <w:p w:rsidR="00D71AE9" w:rsidRDefault="00D71AE9">
            <w:pPr>
              <w:pStyle w:val="ConsPlusNormal"/>
            </w:pPr>
            <w:r>
              <w:t>Стальные газопроводы, всего</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lastRenderedPageBreak/>
              <w:t>1.1</w:t>
            </w:r>
          </w:p>
        </w:tc>
        <w:tc>
          <w:tcPr>
            <w:tcW w:w="3960" w:type="dxa"/>
          </w:tcPr>
          <w:p w:rsidR="00D71AE9" w:rsidRDefault="00D71AE9">
            <w:pPr>
              <w:pStyle w:val="ConsPlusNormal"/>
            </w:pPr>
            <w:r>
              <w:t>Наземная (надземная) прокладка, в том числе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1.1.1</w:t>
            </w:r>
          </w:p>
        </w:tc>
        <w:tc>
          <w:tcPr>
            <w:tcW w:w="3960" w:type="dxa"/>
          </w:tcPr>
          <w:p w:rsidR="00D71AE9" w:rsidRDefault="00D71AE9">
            <w:pPr>
              <w:pStyle w:val="ConsPlusNormal"/>
            </w:pPr>
            <w:r>
              <w:t>158 мм и менее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1.1.2</w:t>
            </w:r>
          </w:p>
        </w:tc>
        <w:tc>
          <w:tcPr>
            <w:tcW w:w="3960" w:type="dxa"/>
          </w:tcPr>
          <w:p w:rsidR="00D71AE9" w:rsidRDefault="00D71AE9">
            <w:pPr>
              <w:pStyle w:val="ConsPlusNormal"/>
            </w:pPr>
            <w:r>
              <w:t>159 - 218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1.1.3</w:t>
            </w:r>
          </w:p>
        </w:tc>
        <w:tc>
          <w:tcPr>
            <w:tcW w:w="3960" w:type="dxa"/>
          </w:tcPr>
          <w:p w:rsidR="00D71AE9" w:rsidRDefault="00D71AE9">
            <w:pPr>
              <w:pStyle w:val="ConsPlusNormal"/>
            </w:pPr>
            <w:r>
              <w:t>219 - 272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1.1.4</w:t>
            </w:r>
          </w:p>
        </w:tc>
        <w:tc>
          <w:tcPr>
            <w:tcW w:w="3960" w:type="dxa"/>
          </w:tcPr>
          <w:p w:rsidR="00D71AE9" w:rsidRDefault="00D71AE9">
            <w:pPr>
              <w:pStyle w:val="ConsPlusNormal"/>
            </w:pPr>
            <w:r>
              <w:t>273 - 324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1.1.5</w:t>
            </w:r>
          </w:p>
        </w:tc>
        <w:tc>
          <w:tcPr>
            <w:tcW w:w="3960" w:type="dxa"/>
          </w:tcPr>
          <w:p w:rsidR="00D71AE9" w:rsidRDefault="00D71AE9">
            <w:pPr>
              <w:pStyle w:val="ConsPlusNormal"/>
            </w:pPr>
            <w:r>
              <w:t>325 - 425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1.1.6</w:t>
            </w:r>
          </w:p>
        </w:tc>
        <w:tc>
          <w:tcPr>
            <w:tcW w:w="3960" w:type="dxa"/>
          </w:tcPr>
          <w:p w:rsidR="00D71AE9" w:rsidRDefault="00D71AE9">
            <w:pPr>
              <w:pStyle w:val="ConsPlusNormal"/>
            </w:pPr>
            <w:r>
              <w:t>426 - 529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1.1.7</w:t>
            </w:r>
          </w:p>
        </w:tc>
        <w:tc>
          <w:tcPr>
            <w:tcW w:w="3960" w:type="dxa"/>
          </w:tcPr>
          <w:p w:rsidR="00D71AE9" w:rsidRDefault="00D71AE9">
            <w:pPr>
              <w:pStyle w:val="ConsPlusNormal"/>
            </w:pPr>
            <w:r>
              <w:t>530 мм и выше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w:t>
            </w:r>
          </w:p>
        </w:tc>
        <w:tc>
          <w:tcPr>
            <w:tcW w:w="3960" w:type="dxa"/>
          </w:tcPr>
          <w:p w:rsidR="00D71AE9" w:rsidRDefault="00D71AE9">
            <w:pPr>
              <w:pStyle w:val="ConsPlusNormal"/>
            </w:pPr>
            <w:r>
              <w:t>Подземная прокладка, в том числе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1.2.1</w:t>
            </w:r>
          </w:p>
        </w:tc>
        <w:tc>
          <w:tcPr>
            <w:tcW w:w="3960" w:type="dxa"/>
          </w:tcPr>
          <w:p w:rsidR="00D71AE9" w:rsidRDefault="00D71AE9">
            <w:pPr>
              <w:pStyle w:val="ConsPlusNormal"/>
            </w:pPr>
            <w:r>
              <w:t>158 мм и менее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1.2.2</w:t>
            </w:r>
          </w:p>
        </w:tc>
        <w:tc>
          <w:tcPr>
            <w:tcW w:w="3960" w:type="dxa"/>
          </w:tcPr>
          <w:p w:rsidR="00D71AE9" w:rsidRDefault="00D71AE9">
            <w:pPr>
              <w:pStyle w:val="ConsPlusNormal"/>
            </w:pPr>
            <w:r>
              <w:t>159 - 218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1.2.3</w:t>
            </w:r>
          </w:p>
        </w:tc>
        <w:tc>
          <w:tcPr>
            <w:tcW w:w="3960" w:type="dxa"/>
          </w:tcPr>
          <w:p w:rsidR="00D71AE9" w:rsidRDefault="00D71AE9">
            <w:pPr>
              <w:pStyle w:val="ConsPlusNormal"/>
            </w:pPr>
            <w:r>
              <w:t>219 - 272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1.2.4</w:t>
            </w:r>
          </w:p>
        </w:tc>
        <w:tc>
          <w:tcPr>
            <w:tcW w:w="3960" w:type="dxa"/>
          </w:tcPr>
          <w:p w:rsidR="00D71AE9" w:rsidRDefault="00D71AE9">
            <w:pPr>
              <w:pStyle w:val="ConsPlusNormal"/>
            </w:pPr>
            <w:r>
              <w:t>273 - 324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1.2.5</w:t>
            </w:r>
          </w:p>
        </w:tc>
        <w:tc>
          <w:tcPr>
            <w:tcW w:w="3960" w:type="dxa"/>
          </w:tcPr>
          <w:p w:rsidR="00D71AE9" w:rsidRDefault="00D71AE9">
            <w:pPr>
              <w:pStyle w:val="ConsPlusNormal"/>
            </w:pPr>
            <w:r>
              <w:t>325 - 425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1.2.6</w:t>
            </w:r>
          </w:p>
        </w:tc>
        <w:tc>
          <w:tcPr>
            <w:tcW w:w="3960" w:type="dxa"/>
          </w:tcPr>
          <w:p w:rsidR="00D71AE9" w:rsidRDefault="00D71AE9">
            <w:pPr>
              <w:pStyle w:val="ConsPlusNormal"/>
            </w:pPr>
            <w:r>
              <w:t>426 - 529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1.2.7</w:t>
            </w:r>
          </w:p>
        </w:tc>
        <w:tc>
          <w:tcPr>
            <w:tcW w:w="3960" w:type="dxa"/>
          </w:tcPr>
          <w:p w:rsidR="00D71AE9" w:rsidRDefault="00D71AE9">
            <w:pPr>
              <w:pStyle w:val="ConsPlusNormal"/>
            </w:pPr>
            <w:r>
              <w:t>530 мм и выше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2</w:t>
            </w:r>
          </w:p>
        </w:tc>
        <w:tc>
          <w:tcPr>
            <w:tcW w:w="3960" w:type="dxa"/>
          </w:tcPr>
          <w:p w:rsidR="00D71AE9" w:rsidRDefault="00D71AE9">
            <w:pPr>
              <w:pStyle w:val="ConsPlusNormal"/>
            </w:pPr>
            <w:r>
              <w:t>Полиэтиленовые газопроводы, в том числе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2.1</w:t>
            </w:r>
          </w:p>
        </w:tc>
        <w:tc>
          <w:tcPr>
            <w:tcW w:w="3960" w:type="dxa"/>
          </w:tcPr>
          <w:p w:rsidR="00D71AE9" w:rsidRDefault="00D71AE9">
            <w:pPr>
              <w:pStyle w:val="ConsPlusNormal"/>
            </w:pPr>
            <w:r>
              <w:t>109 мм и менее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lastRenderedPageBreak/>
              <w:t>2.2</w:t>
            </w:r>
          </w:p>
        </w:tc>
        <w:tc>
          <w:tcPr>
            <w:tcW w:w="3960" w:type="dxa"/>
          </w:tcPr>
          <w:p w:rsidR="00D71AE9" w:rsidRDefault="00D71AE9">
            <w:pPr>
              <w:pStyle w:val="ConsPlusNormal"/>
            </w:pPr>
            <w:r>
              <w:t>110 - 159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2.3</w:t>
            </w:r>
          </w:p>
        </w:tc>
        <w:tc>
          <w:tcPr>
            <w:tcW w:w="3960" w:type="dxa"/>
          </w:tcPr>
          <w:p w:rsidR="00D71AE9" w:rsidRDefault="00D71AE9">
            <w:pPr>
              <w:pStyle w:val="ConsPlusNormal"/>
            </w:pPr>
            <w:r>
              <w:t>160 - 224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2.4</w:t>
            </w:r>
          </w:p>
        </w:tc>
        <w:tc>
          <w:tcPr>
            <w:tcW w:w="3960" w:type="dxa"/>
          </w:tcPr>
          <w:p w:rsidR="00D71AE9" w:rsidRDefault="00D71AE9">
            <w:pPr>
              <w:pStyle w:val="ConsPlusNormal"/>
            </w:pPr>
            <w:r>
              <w:t>225 - 314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2.5</w:t>
            </w:r>
          </w:p>
        </w:tc>
        <w:tc>
          <w:tcPr>
            <w:tcW w:w="3960" w:type="dxa"/>
          </w:tcPr>
          <w:p w:rsidR="00D71AE9" w:rsidRDefault="00D71AE9">
            <w:pPr>
              <w:pStyle w:val="ConsPlusNormal"/>
            </w:pPr>
            <w:r>
              <w:t>315 - 399 мм</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2.6</w:t>
            </w:r>
          </w:p>
        </w:tc>
        <w:tc>
          <w:tcPr>
            <w:tcW w:w="3960" w:type="dxa"/>
          </w:tcPr>
          <w:p w:rsidR="00D71AE9" w:rsidRDefault="00D71AE9">
            <w:pPr>
              <w:pStyle w:val="ConsPlusNormal"/>
            </w:pPr>
            <w:r>
              <w:t>400 мм и выше</w:t>
            </w:r>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3</w:t>
            </w:r>
          </w:p>
        </w:tc>
        <w:tc>
          <w:tcPr>
            <w:tcW w:w="3960" w:type="dxa"/>
          </w:tcPr>
          <w:p w:rsidR="00D71AE9" w:rsidRDefault="00D71AE9">
            <w:pPr>
              <w:pStyle w:val="ConsPlusNormal"/>
            </w:pPr>
            <w: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651" w:history="1">
              <w:r>
                <w:rPr>
                  <w:color w:val="0000FF"/>
                </w:rPr>
                <w:t>(столбец 5)</w:t>
              </w:r>
            </w:hyperlink>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4</w:t>
            </w:r>
          </w:p>
        </w:tc>
        <w:tc>
          <w:tcPr>
            <w:tcW w:w="3960" w:type="dxa"/>
          </w:tcPr>
          <w:p w:rsidR="00D71AE9" w:rsidRDefault="00D71AE9">
            <w:pPr>
              <w:pStyle w:val="ConsPlusNormal"/>
            </w:pPr>
            <w:r>
              <w:t xml:space="preserve">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796" w:history="1">
              <w:r>
                <w:rPr>
                  <w:color w:val="0000FF"/>
                </w:rPr>
                <w:t>&lt;*&gt;</w:t>
              </w:r>
            </w:hyperlink>
            <w:r>
              <w:t xml:space="preserve"> </w:t>
            </w:r>
            <w:hyperlink w:anchor="P651" w:history="1">
              <w:r>
                <w:rPr>
                  <w:color w:val="0000FF"/>
                </w:rPr>
                <w:t>(столбец 5)</w:t>
              </w:r>
            </w:hyperlink>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5</w:t>
            </w:r>
          </w:p>
        </w:tc>
        <w:tc>
          <w:tcPr>
            <w:tcW w:w="3960" w:type="dxa"/>
          </w:tcPr>
          <w:p w:rsidR="00D71AE9" w:rsidRDefault="00D71AE9">
            <w:pPr>
              <w:pStyle w:val="ConsPlusNormal"/>
            </w:pPr>
            <w:r>
              <w:t xml:space="preserve">Эффективная ставка налога на прибыль </w:t>
            </w:r>
            <w:hyperlink w:anchor="P797" w:history="1">
              <w:r>
                <w:rPr>
                  <w:color w:val="0000FF"/>
                </w:rPr>
                <w:t>&lt;**&gt;</w:t>
              </w:r>
            </w:hyperlink>
            <w:r>
              <w:t xml:space="preserve"> </w:t>
            </w:r>
            <w:hyperlink w:anchor="P651" w:history="1">
              <w:r>
                <w:rPr>
                  <w:color w:val="0000FF"/>
                </w:rPr>
                <w:t>(столбец 5)</w:t>
              </w:r>
            </w:hyperlink>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r w:rsidR="00D71AE9">
        <w:tc>
          <w:tcPr>
            <w:tcW w:w="960" w:type="dxa"/>
          </w:tcPr>
          <w:p w:rsidR="00D71AE9" w:rsidRDefault="00D71AE9">
            <w:pPr>
              <w:pStyle w:val="ConsPlusNormal"/>
              <w:jc w:val="center"/>
            </w:pPr>
            <w:r>
              <w:t>6</w:t>
            </w:r>
          </w:p>
        </w:tc>
        <w:tc>
          <w:tcPr>
            <w:tcW w:w="3960" w:type="dxa"/>
          </w:tcPr>
          <w:p w:rsidR="00D71AE9" w:rsidRDefault="00D71AE9">
            <w:pPr>
              <w:pStyle w:val="ConsPlusNormal"/>
            </w:pPr>
            <w:r>
              <w:t xml:space="preserve">Стандартизированная тарифная ставка </w:t>
            </w:r>
            <w:hyperlink w:anchor="P798" w:history="1">
              <w:r>
                <w:rPr>
                  <w:color w:val="0000FF"/>
                </w:rPr>
                <w:t>&lt;***&gt;</w:t>
              </w:r>
            </w:hyperlink>
            <w:r>
              <w:t xml:space="preserve"> </w:t>
            </w:r>
            <w:hyperlink w:anchor="P651" w:history="1">
              <w:r>
                <w:rPr>
                  <w:color w:val="0000FF"/>
                </w:rPr>
                <w:t>(столбец 5)</w:t>
              </w:r>
            </w:hyperlink>
          </w:p>
        </w:tc>
        <w:tc>
          <w:tcPr>
            <w:tcW w:w="2700" w:type="dxa"/>
          </w:tcPr>
          <w:p w:rsidR="00D71AE9" w:rsidRDefault="00D71AE9">
            <w:pPr>
              <w:pStyle w:val="ConsPlusNormal"/>
            </w:pPr>
          </w:p>
        </w:tc>
        <w:tc>
          <w:tcPr>
            <w:tcW w:w="2700" w:type="dxa"/>
          </w:tcPr>
          <w:p w:rsidR="00D71AE9" w:rsidRDefault="00D71AE9">
            <w:pPr>
              <w:pStyle w:val="ConsPlusNormal"/>
            </w:pPr>
          </w:p>
        </w:tc>
        <w:tc>
          <w:tcPr>
            <w:tcW w:w="3060" w:type="dxa"/>
          </w:tcPr>
          <w:p w:rsidR="00D71AE9" w:rsidRDefault="00D71AE9">
            <w:pPr>
              <w:pStyle w:val="ConsPlusNormal"/>
            </w:pPr>
          </w:p>
        </w:tc>
      </w:tr>
    </w:tbl>
    <w:p w:rsidR="00D71AE9" w:rsidRDefault="00D71AE9">
      <w:pPr>
        <w:pStyle w:val="ConsPlusNormal"/>
        <w:ind w:firstLine="540"/>
        <w:jc w:val="both"/>
      </w:pPr>
    </w:p>
    <w:p w:rsidR="00D71AE9" w:rsidRDefault="00D71AE9">
      <w:pPr>
        <w:pStyle w:val="ConsPlusNormal"/>
        <w:ind w:firstLine="540"/>
        <w:jc w:val="both"/>
      </w:pPr>
      <w:r>
        <w:t>--------------------------------</w:t>
      </w:r>
    </w:p>
    <w:p w:rsidR="00D71AE9" w:rsidRDefault="00D71AE9">
      <w:pPr>
        <w:pStyle w:val="ConsPlusNormal"/>
        <w:spacing w:before="220"/>
        <w:ind w:firstLine="540"/>
        <w:jc w:val="both"/>
      </w:pPr>
      <w:r>
        <w:t>Примечания:</w:t>
      </w:r>
    </w:p>
    <w:p w:rsidR="00D71AE9" w:rsidRDefault="00D71AE9">
      <w:pPr>
        <w:pStyle w:val="ConsPlusNormal"/>
        <w:spacing w:before="220"/>
        <w:ind w:firstLine="540"/>
        <w:jc w:val="both"/>
      </w:pPr>
      <w:r>
        <w:t xml:space="preserve">К таблице прилагается расчет расходов по </w:t>
      </w:r>
      <w:hyperlink w:anchor="P649" w:history="1">
        <w:r>
          <w:rPr>
            <w:color w:val="0000FF"/>
          </w:rPr>
          <w:t>столбцу 3</w:t>
        </w:r>
      </w:hyperlink>
      <w:r>
        <w:t>.</w:t>
      </w:r>
    </w:p>
    <w:p w:rsidR="00D71AE9" w:rsidRDefault="00D71AE9">
      <w:pPr>
        <w:pStyle w:val="ConsPlusNormal"/>
        <w:spacing w:before="220"/>
        <w:ind w:firstLine="540"/>
        <w:jc w:val="both"/>
      </w:pPr>
      <w:bookmarkStart w:id="26" w:name="P796"/>
      <w:bookmarkEnd w:id="26"/>
      <w: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D71AE9" w:rsidRDefault="00D71AE9">
      <w:pPr>
        <w:pStyle w:val="ConsPlusNormal"/>
        <w:spacing w:before="220"/>
        <w:ind w:firstLine="540"/>
        <w:jc w:val="both"/>
      </w:pPr>
      <w:bookmarkStart w:id="27" w:name="P797"/>
      <w:bookmarkEnd w:id="27"/>
      <w:r>
        <w:t>&lt;**&gt; Эффективная ставка налога на прибыль указывается в %.</w:t>
      </w:r>
    </w:p>
    <w:p w:rsidR="00D71AE9" w:rsidRDefault="00D71AE9">
      <w:pPr>
        <w:pStyle w:val="ConsPlusNormal"/>
        <w:spacing w:before="220"/>
        <w:ind w:firstLine="540"/>
        <w:jc w:val="both"/>
      </w:pPr>
      <w:bookmarkStart w:id="28" w:name="P798"/>
      <w:bookmarkEnd w:id="28"/>
      <w:r>
        <w:t>&lt;***&gt; Стандартизированная тарифная ставка указывается в руб./м3.</w:t>
      </w: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jc w:val="right"/>
        <w:outlineLvl w:val="1"/>
      </w:pPr>
      <w:r>
        <w:t>Приложение 5</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r>
        <w:t>Расчет</w:t>
      </w:r>
    </w:p>
    <w:p w:rsidR="00D71AE9" w:rsidRDefault="00D71AE9">
      <w:pPr>
        <w:pStyle w:val="ConsPlusNormal"/>
        <w:jc w:val="center"/>
      </w:pPr>
      <w:r>
        <w:t>стандартизированных тарифных ставок на покрытие расходов</w:t>
      </w:r>
    </w:p>
    <w:p w:rsidR="00D71AE9" w:rsidRDefault="00D71AE9">
      <w:pPr>
        <w:pStyle w:val="ConsPlusNormal"/>
        <w:jc w:val="center"/>
      </w:pPr>
      <w:r>
        <w:t>ГРО, связанных со строительством (реконструкцией)</w:t>
      </w:r>
    </w:p>
    <w:p w:rsidR="00D71AE9" w:rsidRDefault="00D71AE9">
      <w:pPr>
        <w:pStyle w:val="ConsPlusNormal"/>
        <w:jc w:val="center"/>
      </w:pPr>
      <w:r>
        <w:lastRenderedPageBreak/>
        <w:t>газорегуляторных пунктов</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520"/>
        <w:gridCol w:w="1800"/>
        <w:gridCol w:w="1440"/>
        <w:gridCol w:w="2280"/>
        <w:gridCol w:w="1140"/>
        <w:gridCol w:w="1080"/>
        <w:gridCol w:w="2700"/>
        <w:gridCol w:w="1620"/>
      </w:tblGrid>
      <w:tr w:rsidR="00D71AE9">
        <w:tc>
          <w:tcPr>
            <w:tcW w:w="600" w:type="dxa"/>
          </w:tcPr>
          <w:p w:rsidR="00D71AE9" w:rsidRDefault="00D71AE9">
            <w:pPr>
              <w:pStyle w:val="ConsPlusNormal"/>
              <w:jc w:val="center"/>
            </w:pPr>
            <w:r>
              <w:t>N п/п</w:t>
            </w:r>
          </w:p>
        </w:tc>
        <w:tc>
          <w:tcPr>
            <w:tcW w:w="2520" w:type="dxa"/>
          </w:tcPr>
          <w:p w:rsidR="00D71AE9" w:rsidRDefault="00D71AE9">
            <w:pPr>
              <w:pStyle w:val="ConsPlusNormal"/>
              <w:jc w:val="center"/>
            </w:pPr>
            <w:r>
              <w:t>Показатели</w:t>
            </w:r>
          </w:p>
        </w:tc>
        <w:tc>
          <w:tcPr>
            <w:tcW w:w="1800" w:type="dxa"/>
          </w:tcPr>
          <w:p w:rsidR="00D71AE9" w:rsidRDefault="00D71AE9">
            <w:pPr>
              <w:pStyle w:val="ConsPlusNormal"/>
              <w:jc w:val="center"/>
            </w:pPr>
            <w:r>
              <w:t>Расходы на строительство (реконструкцию) газорегуляторного пункта, тыс. руб.</w:t>
            </w:r>
          </w:p>
        </w:tc>
        <w:tc>
          <w:tcPr>
            <w:tcW w:w="1440" w:type="dxa"/>
          </w:tcPr>
          <w:p w:rsidR="00D71AE9" w:rsidRDefault="00D71AE9">
            <w:pPr>
              <w:pStyle w:val="ConsPlusNormal"/>
              <w:jc w:val="center"/>
            </w:pPr>
            <w:r>
              <w:t>Количество газорегуляторных пунктов, ед.</w:t>
            </w:r>
          </w:p>
        </w:tc>
        <w:tc>
          <w:tcPr>
            <w:tcW w:w="2280" w:type="dxa"/>
          </w:tcPr>
          <w:p w:rsidR="00D71AE9" w:rsidRDefault="00D71AE9">
            <w:pPr>
              <w:pStyle w:val="ConsPlusNormal"/>
              <w:jc w:val="center"/>
            </w:pPr>
            <w:r>
              <w:t>Суммарная стоимость строительства (реконструкции) газорегуляторных пунктов, тыс. руб. (</w:t>
            </w:r>
            <w:hyperlink w:anchor="P825" w:history="1">
              <w:r>
                <w:rPr>
                  <w:color w:val="0000FF"/>
                </w:rPr>
                <w:t>ст. 3</w:t>
              </w:r>
            </w:hyperlink>
            <w:r>
              <w:t xml:space="preserve"> x </w:t>
            </w:r>
            <w:hyperlink w:anchor="P826" w:history="1">
              <w:r>
                <w:rPr>
                  <w:color w:val="0000FF"/>
                </w:rPr>
                <w:t>ст. 4</w:t>
              </w:r>
            </w:hyperlink>
            <w:r>
              <w:t>)</w:t>
            </w:r>
          </w:p>
        </w:tc>
        <w:tc>
          <w:tcPr>
            <w:tcW w:w="1140" w:type="dxa"/>
          </w:tcPr>
          <w:p w:rsidR="00D71AE9" w:rsidRDefault="00D71AE9">
            <w:pPr>
              <w:pStyle w:val="ConsPlusNormal"/>
              <w:jc w:val="center"/>
            </w:pPr>
            <w:r>
              <w:t>Эффективная ставка налога на прибыль, %</w:t>
            </w:r>
          </w:p>
        </w:tc>
        <w:tc>
          <w:tcPr>
            <w:tcW w:w="1080" w:type="dxa"/>
          </w:tcPr>
          <w:p w:rsidR="00D71AE9" w:rsidRDefault="00D71AE9">
            <w:pPr>
              <w:pStyle w:val="ConsPlusNormal"/>
              <w:jc w:val="center"/>
            </w:pPr>
            <w:r>
              <w:t>Налог на прибыль, тыс. руб.</w:t>
            </w:r>
          </w:p>
        </w:tc>
        <w:tc>
          <w:tcPr>
            <w:tcW w:w="2700" w:type="dxa"/>
          </w:tcPr>
          <w:p w:rsidR="00D71AE9" w:rsidRDefault="00D71AE9">
            <w:pPr>
              <w:pStyle w:val="ConsPlusNormal"/>
              <w:jc w:val="center"/>
            </w:pPr>
            <w: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м3</w:t>
            </w:r>
          </w:p>
        </w:tc>
        <w:tc>
          <w:tcPr>
            <w:tcW w:w="1620" w:type="dxa"/>
          </w:tcPr>
          <w:p w:rsidR="00D71AE9" w:rsidRDefault="00D71AE9">
            <w:pPr>
              <w:pStyle w:val="ConsPlusNormal"/>
              <w:jc w:val="center"/>
            </w:pPr>
            <w:r>
              <w:t>Стандартизированная тарифная ставка, руб./м3</w:t>
            </w:r>
          </w:p>
        </w:tc>
      </w:tr>
      <w:tr w:rsidR="00D71AE9">
        <w:tc>
          <w:tcPr>
            <w:tcW w:w="600" w:type="dxa"/>
          </w:tcPr>
          <w:p w:rsidR="00D71AE9" w:rsidRDefault="00D71AE9">
            <w:pPr>
              <w:pStyle w:val="ConsPlusNormal"/>
              <w:jc w:val="center"/>
            </w:pPr>
            <w:r>
              <w:t>1</w:t>
            </w:r>
          </w:p>
        </w:tc>
        <w:tc>
          <w:tcPr>
            <w:tcW w:w="2520" w:type="dxa"/>
          </w:tcPr>
          <w:p w:rsidR="00D71AE9" w:rsidRDefault="00D71AE9">
            <w:pPr>
              <w:pStyle w:val="ConsPlusNormal"/>
              <w:jc w:val="center"/>
            </w:pPr>
            <w:r>
              <w:t>2</w:t>
            </w:r>
          </w:p>
        </w:tc>
        <w:tc>
          <w:tcPr>
            <w:tcW w:w="1800" w:type="dxa"/>
          </w:tcPr>
          <w:p w:rsidR="00D71AE9" w:rsidRDefault="00D71AE9">
            <w:pPr>
              <w:pStyle w:val="ConsPlusNormal"/>
              <w:jc w:val="center"/>
            </w:pPr>
            <w:bookmarkStart w:id="29" w:name="P825"/>
            <w:bookmarkEnd w:id="29"/>
            <w:r>
              <w:t>3</w:t>
            </w:r>
          </w:p>
        </w:tc>
        <w:tc>
          <w:tcPr>
            <w:tcW w:w="1440" w:type="dxa"/>
          </w:tcPr>
          <w:p w:rsidR="00D71AE9" w:rsidRDefault="00D71AE9">
            <w:pPr>
              <w:pStyle w:val="ConsPlusNormal"/>
              <w:jc w:val="center"/>
            </w:pPr>
            <w:bookmarkStart w:id="30" w:name="P826"/>
            <w:bookmarkEnd w:id="30"/>
            <w:r>
              <w:t>4</w:t>
            </w:r>
          </w:p>
        </w:tc>
        <w:tc>
          <w:tcPr>
            <w:tcW w:w="2280" w:type="dxa"/>
          </w:tcPr>
          <w:p w:rsidR="00D71AE9" w:rsidRDefault="00D71AE9">
            <w:pPr>
              <w:pStyle w:val="ConsPlusNormal"/>
              <w:jc w:val="center"/>
            </w:pPr>
            <w:r>
              <w:t>5</w:t>
            </w:r>
          </w:p>
        </w:tc>
        <w:tc>
          <w:tcPr>
            <w:tcW w:w="1140" w:type="dxa"/>
          </w:tcPr>
          <w:p w:rsidR="00D71AE9" w:rsidRDefault="00D71AE9">
            <w:pPr>
              <w:pStyle w:val="ConsPlusNormal"/>
              <w:jc w:val="center"/>
            </w:pPr>
            <w:r>
              <w:t>6</w:t>
            </w:r>
          </w:p>
        </w:tc>
        <w:tc>
          <w:tcPr>
            <w:tcW w:w="1080" w:type="dxa"/>
          </w:tcPr>
          <w:p w:rsidR="00D71AE9" w:rsidRDefault="00D71AE9">
            <w:pPr>
              <w:pStyle w:val="ConsPlusNormal"/>
              <w:jc w:val="center"/>
            </w:pPr>
            <w:r>
              <w:t>7</w:t>
            </w:r>
          </w:p>
        </w:tc>
        <w:tc>
          <w:tcPr>
            <w:tcW w:w="2700" w:type="dxa"/>
          </w:tcPr>
          <w:p w:rsidR="00D71AE9" w:rsidRDefault="00D71AE9">
            <w:pPr>
              <w:pStyle w:val="ConsPlusNormal"/>
              <w:jc w:val="center"/>
            </w:pPr>
            <w:r>
              <w:t>8</w:t>
            </w:r>
          </w:p>
        </w:tc>
        <w:tc>
          <w:tcPr>
            <w:tcW w:w="1620" w:type="dxa"/>
          </w:tcPr>
          <w:p w:rsidR="00D71AE9" w:rsidRDefault="00D71AE9">
            <w:pPr>
              <w:pStyle w:val="ConsPlusNormal"/>
              <w:jc w:val="center"/>
            </w:pPr>
            <w:r>
              <w:t>9</w:t>
            </w:r>
          </w:p>
        </w:tc>
      </w:tr>
      <w:tr w:rsidR="00D71AE9">
        <w:tc>
          <w:tcPr>
            <w:tcW w:w="600" w:type="dxa"/>
          </w:tcPr>
          <w:p w:rsidR="00D71AE9" w:rsidRDefault="00D71AE9">
            <w:pPr>
              <w:pStyle w:val="ConsPlusNormal"/>
              <w:jc w:val="center"/>
            </w:pPr>
            <w:r>
              <w:t>1</w:t>
            </w:r>
          </w:p>
        </w:tc>
        <w:tc>
          <w:tcPr>
            <w:tcW w:w="2520" w:type="dxa"/>
          </w:tcPr>
          <w:p w:rsidR="00D71AE9" w:rsidRDefault="00D71AE9">
            <w:pPr>
              <w:pStyle w:val="ConsPlusNormal"/>
            </w:pPr>
            <w:r>
              <w:t>до 40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2</w:t>
            </w:r>
          </w:p>
        </w:tc>
        <w:tc>
          <w:tcPr>
            <w:tcW w:w="2520" w:type="dxa"/>
          </w:tcPr>
          <w:p w:rsidR="00D71AE9" w:rsidRDefault="00D71AE9">
            <w:pPr>
              <w:pStyle w:val="ConsPlusNormal"/>
            </w:pPr>
            <w:r>
              <w:t>40 - 99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3</w:t>
            </w:r>
          </w:p>
        </w:tc>
        <w:tc>
          <w:tcPr>
            <w:tcW w:w="2520" w:type="dxa"/>
          </w:tcPr>
          <w:p w:rsidR="00D71AE9" w:rsidRDefault="00D71AE9">
            <w:pPr>
              <w:pStyle w:val="ConsPlusNormal"/>
            </w:pPr>
            <w:r>
              <w:t>100 - 399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4</w:t>
            </w:r>
          </w:p>
        </w:tc>
        <w:tc>
          <w:tcPr>
            <w:tcW w:w="2520" w:type="dxa"/>
          </w:tcPr>
          <w:p w:rsidR="00D71AE9" w:rsidRDefault="00D71AE9">
            <w:pPr>
              <w:pStyle w:val="ConsPlusNormal"/>
            </w:pPr>
            <w:r>
              <w:t>400 - 999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5</w:t>
            </w:r>
          </w:p>
        </w:tc>
        <w:tc>
          <w:tcPr>
            <w:tcW w:w="2520" w:type="dxa"/>
          </w:tcPr>
          <w:p w:rsidR="00D71AE9" w:rsidRDefault="00D71AE9">
            <w:pPr>
              <w:pStyle w:val="ConsPlusNormal"/>
            </w:pPr>
            <w:r>
              <w:t>1000 - 1999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6</w:t>
            </w:r>
          </w:p>
        </w:tc>
        <w:tc>
          <w:tcPr>
            <w:tcW w:w="2520" w:type="dxa"/>
          </w:tcPr>
          <w:p w:rsidR="00D71AE9" w:rsidRDefault="00D71AE9">
            <w:pPr>
              <w:pStyle w:val="ConsPlusNormal"/>
            </w:pPr>
            <w:r>
              <w:t>2000 - 2999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7</w:t>
            </w:r>
          </w:p>
        </w:tc>
        <w:tc>
          <w:tcPr>
            <w:tcW w:w="2520" w:type="dxa"/>
          </w:tcPr>
          <w:p w:rsidR="00D71AE9" w:rsidRDefault="00D71AE9">
            <w:pPr>
              <w:pStyle w:val="ConsPlusNormal"/>
            </w:pPr>
            <w:r>
              <w:t>3000 - 3999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8</w:t>
            </w:r>
          </w:p>
        </w:tc>
        <w:tc>
          <w:tcPr>
            <w:tcW w:w="2520" w:type="dxa"/>
          </w:tcPr>
          <w:p w:rsidR="00D71AE9" w:rsidRDefault="00D71AE9">
            <w:pPr>
              <w:pStyle w:val="ConsPlusNormal"/>
            </w:pPr>
            <w:r>
              <w:t xml:space="preserve">4000 - 4999 куб. метров в </w:t>
            </w:r>
            <w:r>
              <w:lastRenderedPageBreak/>
              <w:t>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9</w:t>
            </w:r>
          </w:p>
        </w:tc>
        <w:tc>
          <w:tcPr>
            <w:tcW w:w="2520" w:type="dxa"/>
          </w:tcPr>
          <w:p w:rsidR="00D71AE9" w:rsidRDefault="00D71AE9">
            <w:pPr>
              <w:pStyle w:val="ConsPlusNormal"/>
            </w:pPr>
            <w:r>
              <w:t>5000 - 9999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10</w:t>
            </w:r>
          </w:p>
        </w:tc>
        <w:tc>
          <w:tcPr>
            <w:tcW w:w="2520" w:type="dxa"/>
          </w:tcPr>
          <w:p w:rsidR="00D71AE9" w:rsidRDefault="00D71AE9">
            <w:pPr>
              <w:pStyle w:val="ConsPlusNormal"/>
            </w:pPr>
            <w:r>
              <w:t>10000 - 19999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11</w:t>
            </w:r>
          </w:p>
        </w:tc>
        <w:tc>
          <w:tcPr>
            <w:tcW w:w="2520" w:type="dxa"/>
          </w:tcPr>
          <w:p w:rsidR="00D71AE9" w:rsidRDefault="00D71AE9">
            <w:pPr>
              <w:pStyle w:val="ConsPlusNormal"/>
            </w:pPr>
            <w:r>
              <w:t>20000 - 29999 куб. метров в час</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r w:rsidR="00D71AE9">
        <w:tc>
          <w:tcPr>
            <w:tcW w:w="600" w:type="dxa"/>
          </w:tcPr>
          <w:p w:rsidR="00D71AE9" w:rsidRDefault="00D71AE9">
            <w:pPr>
              <w:pStyle w:val="ConsPlusNormal"/>
              <w:jc w:val="center"/>
            </w:pPr>
            <w:r>
              <w:t>12</w:t>
            </w:r>
          </w:p>
        </w:tc>
        <w:tc>
          <w:tcPr>
            <w:tcW w:w="2520" w:type="dxa"/>
          </w:tcPr>
          <w:p w:rsidR="00D71AE9" w:rsidRDefault="00D71AE9">
            <w:pPr>
              <w:pStyle w:val="ConsPlusNormal"/>
            </w:pPr>
            <w:r>
              <w:t>30000 куб. метров в час и выше</w:t>
            </w:r>
          </w:p>
        </w:tc>
        <w:tc>
          <w:tcPr>
            <w:tcW w:w="1800" w:type="dxa"/>
          </w:tcPr>
          <w:p w:rsidR="00D71AE9" w:rsidRDefault="00D71AE9">
            <w:pPr>
              <w:pStyle w:val="ConsPlusNormal"/>
            </w:pPr>
          </w:p>
        </w:tc>
        <w:tc>
          <w:tcPr>
            <w:tcW w:w="1440" w:type="dxa"/>
          </w:tcPr>
          <w:p w:rsidR="00D71AE9" w:rsidRDefault="00D71AE9">
            <w:pPr>
              <w:pStyle w:val="ConsPlusNormal"/>
            </w:pPr>
          </w:p>
        </w:tc>
        <w:tc>
          <w:tcPr>
            <w:tcW w:w="2280" w:type="dxa"/>
          </w:tcPr>
          <w:p w:rsidR="00D71AE9" w:rsidRDefault="00D71AE9">
            <w:pPr>
              <w:pStyle w:val="ConsPlusNormal"/>
            </w:pPr>
          </w:p>
        </w:tc>
        <w:tc>
          <w:tcPr>
            <w:tcW w:w="1140" w:type="dxa"/>
          </w:tcPr>
          <w:p w:rsidR="00D71AE9" w:rsidRDefault="00D71AE9">
            <w:pPr>
              <w:pStyle w:val="ConsPlusNormal"/>
            </w:pPr>
          </w:p>
        </w:tc>
        <w:tc>
          <w:tcPr>
            <w:tcW w:w="1080" w:type="dxa"/>
          </w:tcPr>
          <w:p w:rsidR="00D71AE9" w:rsidRDefault="00D71AE9">
            <w:pPr>
              <w:pStyle w:val="ConsPlusNormal"/>
            </w:pPr>
          </w:p>
        </w:tc>
        <w:tc>
          <w:tcPr>
            <w:tcW w:w="2700" w:type="dxa"/>
          </w:tcPr>
          <w:p w:rsidR="00D71AE9" w:rsidRDefault="00D71AE9">
            <w:pPr>
              <w:pStyle w:val="ConsPlusNormal"/>
            </w:pPr>
          </w:p>
        </w:tc>
        <w:tc>
          <w:tcPr>
            <w:tcW w:w="1620" w:type="dxa"/>
          </w:tcPr>
          <w:p w:rsidR="00D71AE9" w:rsidRDefault="00D71AE9">
            <w:pPr>
              <w:pStyle w:val="ConsPlusNormal"/>
            </w:pPr>
          </w:p>
        </w:tc>
      </w:tr>
    </w:tbl>
    <w:p w:rsidR="00D71AE9" w:rsidRDefault="00D71AE9">
      <w:pPr>
        <w:pStyle w:val="ConsPlusNormal"/>
        <w:ind w:firstLine="540"/>
        <w:jc w:val="both"/>
      </w:pPr>
    </w:p>
    <w:p w:rsidR="00D71AE9" w:rsidRDefault="00D71AE9">
      <w:pPr>
        <w:pStyle w:val="ConsPlusNormal"/>
        <w:ind w:firstLine="540"/>
        <w:jc w:val="both"/>
      </w:pPr>
      <w:r>
        <w:t>Примечание:</w:t>
      </w:r>
    </w:p>
    <w:p w:rsidR="00D71AE9" w:rsidRDefault="00D71AE9">
      <w:pPr>
        <w:pStyle w:val="ConsPlusNormal"/>
        <w:spacing w:before="220"/>
        <w:ind w:firstLine="540"/>
        <w:jc w:val="both"/>
      </w:pPr>
      <w:r>
        <w:t xml:space="preserve">К таблице прилагается расчет расходов по </w:t>
      </w:r>
      <w:hyperlink w:anchor="P825" w:history="1">
        <w:r>
          <w:rPr>
            <w:color w:val="0000FF"/>
          </w:rPr>
          <w:t>столбцу 3</w:t>
        </w:r>
      </w:hyperlink>
      <w:r>
        <w:t>.</w:t>
      </w: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pPr>
    </w:p>
    <w:p w:rsidR="00D71AE9" w:rsidRDefault="00D71AE9">
      <w:pPr>
        <w:pStyle w:val="ConsPlusNormal"/>
        <w:jc w:val="right"/>
        <w:outlineLvl w:val="1"/>
      </w:pPr>
      <w:r>
        <w:t>Приложение 6</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r>
        <w:t>Расчет</w:t>
      </w:r>
    </w:p>
    <w:p w:rsidR="00D71AE9" w:rsidRDefault="00D71AE9">
      <w:pPr>
        <w:pStyle w:val="ConsPlusNormal"/>
        <w:jc w:val="center"/>
      </w:pPr>
      <w:r>
        <w:t>стандартизированной тарифной ставки на покрытие расходов,</w:t>
      </w:r>
    </w:p>
    <w:p w:rsidR="00D71AE9" w:rsidRDefault="00D71AE9">
      <w:pPr>
        <w:pStyle w:val="ConsPlusNormal"/>
        <w:jc w:val="center"/>
      </w:pPr>
      <w:r>
        <w:t>связанных со строительством (реконструкцией) станций</w:t>
      </w:r>
    </w:p>
    <w:p w:rsidR="00D71AE9" w:rsidRDefault="00D71AE9">
      <w:pPr>
        <w:pStyle w:val="ConsPlusNormal"/>
        <w:jc w:val="center"/>
      </w:pPr>
      <w:r>
        <w:t>катодной защиты</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805"/>
        <w:gridCol w:w="2160"/>
        <w:gridCol w:w="1620"/>
        <w:gridCol w:w="1980"/>
        <w:gridCol w:w="1440"/>
        <w:gridCol w:w="1440"/>
        <w:gridCol w:w="2700"/>
        <w:gridCol w:w="1691"/>
      </w:tblGrid>
      <w:tr w:rsidR="00D71AE9">
        <w:tc>
          <w:tcPr>
            <w:tcW w:w="595" w:type="dxa"/>
          </w:tcPr>
          <w:p w:rsidR="00D71AE9" w:rsidRDefault="00D71AE9">
            <w:pPr>
              <w:pStyle w:val="ConsPlusNormal"/>
              <w:jc w:val="center"/>
            </w:pPr>
            <w:r>
              <w:t>N п/п</w:t>
            </w:r>
          </w:p>
        </w:tc>
        <w:tc>
          <w:tcPr>
            <w:tcW w:w="1805" w:type="dxa"/>
          </w:tcPr>
          <w:p w:rsidR="00D71AE9" w:rsidRDefault="00D71AE9">
            <w:pPr>
              <w:pStyle w:val="ConsPlusNormal"/>
              <w:jc w:val="center"/>
            </w:pPr>
            <w:r>
              <w:t>Показатели</w:t>
            </w:r>
          </w:p>
        </w:tc>
        <w:tc>
          <w:tcPr>
            <w:tcW w:w="2160" w:type="dxa"/>
          </w:tcPr>
          <w:p w:rsidR="00D71AE9" w:rsidRDefault="00D71AE9">
            <w:pPr>
              <w:pStyle w:val="ConsPlusNormal"/>
              <w:jc w:val="center"/>
            </w:pPr>
            <w:r>
              <w:t xml:space="preserve">Расходы, связанные со строительством </w:t>
            </w:r>
            <w:r>
              <w:lastRenderedPageBreak/>
              <w:t>(реконструкцией) станции катодной защиты соответствующего типа, тыс. руб.</w:t>
            </w:r>
          </w:p>
        </w:tc>
        <w:tc>
          <w:tcPr>
            <w:tcW w:w="1620" w:type="dxa"/>
          </w:tcPr>
          <w:p w:rsidR="00D71AE9" w:rsidRDefault="00D71AE9">
            <w:pPr>
              <w:pStyle w:val="ConsPlusNormal"/>
              <w:jc w:val="center"/>
            </w:pPr>
            <w:r>
              <w:lastRenderedPageBreak/>
              <w:t xml:space="preserve">Количество станций </w:t>
            </w:r>
            <w:r>
              <w:lastRenderedPageBreak/>
              <w:t>катодной защиты соответствующего типа, ед.</w:t>
            </w:r>
          </w:p>
        </w:tc>
        <w:tc>
          <w:tcPr>
            <w:tcW w:w="1980" w:type="dxa"/>
          </w:tcPr>
          <w:p w:rsidR="00D71AE9" w:rsidRDefault="00D71AE9">
            <w:pPr>
              <w:pStyle w:val="ConsPlusNormal"/>
              <w:jc w:val="center"/>
            </w:pPr>
            <w:r>
              <w:lastRenderedPageBreak/>
              <w:t xml:space="preserve">Суммарная стоимость </w:t>
            </w:r>
            <w:r>
              <w:lastRenderedPageBreak/>
              <w:t>строительства (реконструкции) станций катодной защиты соответствующего типа, тыс. руб. (</w:t>
            </w:r>
            <w:hyperlink w:anchor="P969" w:history="1">
              <w:r>
                <w:rPr>
                  <w:color w:val="0000FF"/>
                </w:rPr>
                <w:t>ст. 3</w:t>
              </w:r>
            </w:hyperlink>
            <w:r>
              <w:t xml:space="preserve"> x </w:t>
            </w:r>
            <w:hyperlink w:anchor="P970" w:history="1">
              <w:r>
                <w:rPr>
                  <w:color w:val="0000FF"/>
                </w:rPr>
                <w:t>ст. 4</w:t>
              </w:r>
            </w:hyperlink>
            <w:r>
              <w:t>)</w:t>
            </w:r>
          </w:p>
        </w:tc>
        <w:tc>
          <w:tcPr>
            <w:tcW w:w="1440" w:type="dxa"/>
          </w:tcPr>
          <w:p w:rsidR="00D71AE9" w:rsidRDefault="00D71AE9">
            <w:pPr>
              <w:pStyle w:val="ConsPlusNormal"/>
              <w:jc w:val="center"/>
            </w:pPr>
            <w:r>
              <w:lastRenderedPageBreak/>
              <w:t xml:space="preserve">Эффективная ставка налога </w:t>
            </w:r>
            <w:r>
              <w:lastRenderedPageBreak/>
              <w:t>на прибыль, %</w:t>
            </w:r>
          </w:p>
        </w:tc>
        <w:tc>
          <w:tcPr>
            <w:tcW w:w="1440" w:type="dxa"/>
          </w:tcPr>
          <w:p w:rsidR="00D71AE9" w:rsidRDefault="00D71AE9">
            <w:pPr>
              <w:pStyle w:val="ConsPlusNormal"/>
              <w:jc w:val="center"/>
            </w:pPr>
            <w:r>
              <w:lastRenderedPageBreak/>
              <w:t xml:space="preserve">Налог на прибыль, тыс. </w:t>
            </w:r>
            <w:r>
              <w:lastRenderedPageBreak/>
              <w:t>руб.</w:t>
            </w:r>
          </w:p>
        </w:tc>
        <w:tc>
          <w:tcPr>
            <w:tcW w:w="2700" w:type="dxa"/>
          </w:tcPr>
          <w:p w:rsidR="00D71AE9" w:rsidRDefault="00D71AE9">
            <w:pPr>
              <w:pStyle w:val="ConsPlusNormal"/>
              <w:jc w:val="center"/>
            </w:pPr>
            <w:r>
              <w:lastRenderedPageBreak/>
              <w:t xml:space="preserve">Суммарный максимальный часовой </w:t>
            </w:r>
            <w:r>
              <w:lastRenderedPageBreak/>
              <w:t>расход газа газоиспользующего оборудования Заявителей, подключаемого с использованием строящихся станций катодной защиты, м3</w:t>
            </w:r>
          </w:p>
        </w:tc>
        <w:tc>
          <w:tcPr>
            <w:tcW w:w="1691" w:type="dxa"/>
          </w:tcPr>
          <w:p w:rsidR="00D71AE9" w:rsidRDefault="00D71AE9">
            <w:pPr>
              <w:pStyle w:val="ConsPlusNormal"/>
              <w:jc w:val="center"/>
            </w:pPr>
            <w:r>
              <w:lastRenderedPageBreak/>
              <w:t xml:space="preserve">Стандартизированная тарифная </w:t>
            </w:r>
            <w:r>
              <w:lastRenderedPageBreak/>
              <w:t xml:space="preserve">ставка, руб./м3 </w:t>
            </w:r>
            <w:hyperlink w:anchor="P971" w:history="1">
              <w:r>
                <w:rPr>
                  <w:color w:val="0000FF"/>
                </w:rPr>
                <w:t>(стр. 5)</w:t>
              </w:r>
            </w:hyperlink>
          </w:p>
        </w:tc>
      </w:tr>
      <w:tr w:rsidR="00D71AE9">
        <w:tc>
          <w:tcPr>
            <w:tcW w:w="595" w:type="dxa"/>
          </w:tcPr>
          <w:p w:rsidR="00D71AE9" w:rsidRDefault="00D71AE9">
            <w:pPr>
              <w:pStyle w:val="ConsPlusNormal"/>
              <w:jc w:val="center"/>
            </w:pPr>
            <w:r>
              <w:lastRenderedPageBreak/>
              <w:t>1</w:t>
            </w:r>
          </w:p>
        </w:tc>
        <w:tc>
          <w:tcPr>
            <w:tcW w:w="1805" w:type="dxa"/>
          </w:tcPr>
          <w:p w:rsidR="00D71AE9" w:rsidRDefault="00D71AE9">
            <w:pPr>
              <w:pStyle w:val="ConsPlusNormal"/>
              <w:jc w:val="center"/>
            </w:pPr>
            <w:r>
              <w:t>2</w:t>
            </w:r>
          </w:p>
        </w:tc>
        <w:tc>
          <w:tcPr>
            <w:tcW w:w="2160" w:type="dxa"/>
          </w:tcPr>
          <w:p w:rsidR="00D71AE9" w:rsidRDefault="00D71AE9">
            <w:pPr>
              <w:pStyle w:val="ConsPlusNormal"/>
              <w:jc w:val="center"/>
            </w:pPr>
            <w:bookmarkStart w:id="31" w:name="P969"/>
            <w:bookmarkEnd w:id="31"/>
            <w:r>
              <w:t>3</w:t>
            </w:r>
          </w:p>
        </w:tc>
        <w:tc>
          <w:tcPr>
            <w:tcW w:w="1620" w:type="dxa"/>
          </w:tcPr>
          <w:p w:rsidR="00D71AE9" w:rsidRDefault="00D71AE9">
            <w:pPr>
              <w:pStyle w:val="ConsPlusNormal"/>
              <w:jc w:val="center"/>
            </w:pPr>
            <w:bookmarkStart w:id="32" w:name="P970"/>
            <w:bookmarkEnd w:id="32"/>
            <w:r>
              <w:t>4</w:t>
            </w:r>
          </w:p>
        </w:tc>
        <w:tc>
          <w:tcPr>
            <w:tcW w:w="1980" w:type="dxa"/>
          </w:tcPr>
          <w:p w:rsidR="00D71AE9" w:rsidRDefault="00D71AE9">
            <w:pPr>
              <w:pStyle w:val="ConsPlusNormal"/>
              <w:jc w:val="center"/>
            </w:pPr>
            <w:bookmarkStart w:id="33" w:name="P971"/>
            <w:bookmarkEnd w:id="33"/>
            <w:r>
              <w:t>5</w:t>
            </w:r>
          </w:p>
        </w:tc>
        <w:tc>
          <w:tcPr>
            <w:tcW w:w="1440" w:type="dxa"/>
          </w:tcPr>
          <w:p w:rsidR="00D71AE9" w:rsidRDefault="00D71AE9">
            <w:pPr>
              <w:pStyle w:val="ConsPlusNormal"/>
              <w:jc w:val="center"/>
            </w:pPr>
            <w:r>
              <w:t>6</w:t>
            </w:r>
          </w:p>
        </w:tc>
        <w:tc>
          <w:tcPr>
            <w:tcW w:w="1440" w:type="dxa"/>
          </w:tcPr>
          <w:p w:rsidR="00D71AE9" w:rsidRDefault="00D71AE9">
            <w:pPr>
              <w:pStyle w:val="ConsPlusNormal"/>
              <w:jc w:val="center"/>
            </w:pPr>
            <w:r>
              <w:t>7</w:t>
            </w:r>
          </w:p>
        </w:tc>
        <w:tc>
          <w:tcPr>
            <w:tcW w:w="2700" w:type="dxa"/>
          </w:tcPr>
          <w:p w:rsidR="00D71AE9" w:rsidRDefault="00D71AE9">
            <w:pPr>
              <w:pStyle w:val="ConsPlusNormal"/>
              <w:jc w:val="center"/>
            </w:pPr>
            <w:r>
              <w:t>8</w:t>
            </w:r>
          </w:p>
        </w:tc>
        <w:tc>
          <w:tcPr>
            <w:tcW w:w="1691" w:type="dxa"/>
          </w:tcPr>
          <w:p w:rsidR="00D71AE9" w:rsidRDefault="00D71AE9">
            <w:pPr>
              <w:pStyle w:val="ConsPlusNormal"/>
              <w:jc w:val="center"/>
            </w:pPr>
            <w:r>
              <w:t>9</w:t>
            </w:r>
          </w:p>
        </w:tc>
      </w:tr>
      <w:tr w:rsidR="00D71AE9">
        <w:tc>
          <w:tcPr>
            <w:tcW w:w="595" w:type="dxa"/>
          </w:tcPr>
          <w:p w:rsidR="00D71AE9" w:rsidRDefault="00D71AE9">
            <w:pPr>
              <w:pStyle w:val="ConsPlusNormal"/>
              <w:jc w:val="center"/>
            </w:pPr>
            <w:r>
              <w:t>1</w:t>
            </w:r>
          </w:p>
        </w:tc>
        <w:tc>
          <w:tcPr>
            <w:tcW w:w="1805" w:type="dxa"/>
          </w:tcPr>
          <w:p w:rsidR="00D71AE9" w:rsidRDefault="00D71AE9">
            <w:pPr>
              <w:pStyle w:val="ConsPlusNormal"/>
            </w:pPr>
            <w:r>
              <w:t>Станция катодной защиты 1-го типа</w:t>
            </w:r>
          </w:p>
        </w:tc>
        <w:tc>
          <w:tcPr>
            <w:tcW w:w="2160" w:type="dxa"/>
          </w:tcPr>
          <w:p w:rsidR="00D71AE9" w:rsidRDefault="00D71AE9">
            <w:pPr>
              <w:pStyle w:val="ConsPlusNormal"/>
            </w:pPr>
          </w:p>
        </w:tc>
        <w:tc>
          <w:tcPr>
            <w:tcW w:w="1620" w:type="dxa"/>
          </w:tcPr>
          <w:p w:rsidR="00D71AE9" w:rsidRDefault="00D71AE9">
            <w:pPr>
              <w:pStyle w:val="ConsPlusNormal"/>
            </w:pPr>
          </w:p>
        </w:tc>
        <w:tc>
          <w:tcPr>
            <w:tcW w:w="1980" w:type="dxa"/>
          </w:tcPr>
          <w:p w:rsidR="00D71AE9" w:rsidRDefault="00D71AE9">
            <w:pPr>
              <w:pStyle w:val="ConsPlusNormal"/>
            </w:pPr>
          </w:p>
        </w:tc>
        <w:tc>
          <w:tcPr>
            <w:tcW w:w="1440" w:type="dxa"/>
          </w:tcPr>
          <w:p w:rsidR="00D71AE9" w:rsidRDefault="00D71AE9">
            <w:pPr>
              <w:pStyle w:val="ConsPlusNormal"/>
            </w:pPr>
          </w:p>
        </w:tc>
        <w:tc>
          <w:tcPr>
            <w:tcW w:w="1440" w:type="dxa"/>
          </w:tcPr>
          <w:p w:rsidR="00D71AE9" w:rsidRDefault="00D71AE9">
            <w:pPr>
              <w:pStyle w:val="ConsPlusNormal"/>
            </w:pPr>
          </w:p>
        </w:tc>
        <w:tc>
          <w:tcPr>
            <w:tcW w:w="2700" w:type="dxa"/>
          </w:tcPr>
          <w:p w:rsidR="00D71AE9" w:rsidRDefault="00D71AE9">
            <w:pPr>
              <w:pStyle w:val="ConsPlusNormal"/>
            </w:pPr>
          </w:p>
        </w:tc>
        <w:tc>
          <w:tcPr>
            <w:tcW w:w="1691" w:type="dxa"/>
          </w:tcPr>
          <w:p w:rsidR="00D71AE9" w:rsidRDefault="00D71AE9">
            <w:pPr>
              <w:pStyle w:val="ConsPlusNormal"/>
            </w:pPr>
          </w:p>
        </w:tc>
      </w:tr>
      <w:tr w:rsidR="00D71AE9">
        <w:tc>
          <w:tcPr>
            <w:tcW w:w="595" w:type="dxa"/>
          </w:tcPr>
          <w:p w:rsidR="00D71AE9" w:rsidRDefault="00D71AE9">
            <w:pPr>
              <w:pStyle w:val="ConsPlusNormal"/>
              <w:jc w:val="center"/>
            </w:pPr>
            <w:r>
              <w:t>2</w:t>
            </w:r>
          </w:p>
        </w:tc>
        <w:tc>
          <w:tcPr>
            <w:tcW w:w="1805" w:type="dxa"/>
          </w:tcPr>
          <w:p w:rsidR="00D71AE9" w:rsidRDefault="00D71AE9">
            <w:pPr>
              <w:pStyle w:val="ConsPlusNormal"/>
            </w:pPr>
            <w:r>
              <w:t>Станция катодной защиты 2-го типа</w:t>
            </w:r>
          </w:p>
        </w:tc>
        <w:tc>
          <w:tcPr>
            <w:tcW w:w="2160" w:type="dxa"/>
          </w:tcPr>
          <w:p w:rsidR="00D71AE9" w:rsidRDefault="00D71AE9">
            <w:pPr>
              <w:pStyle w:val="ConsPlusNormal"/>
            </w:pPr>
          </w:p>
        </w:tc>
        <w:tc>
          <w:tcPr>
            <w:tcW w:w="1620" w:type="dxa"/>
          </w:tcPr>
          <w:p w:rsidR="00D71AE9" w:rsidRDefault="00D71AE9">
            <w:pPr>
              <w:pStyle w:val="ConsPlusNormal"/>
            </w:pPr>
          </w:p>
        </w:tc>
        <w:tc>
          <w:tcPr>
            <w:tcW w:w="1980" w:type="dxa"/>
          </w:tcPr>
          <w:p w:rsidR="00D71AE9" w:rsidRDefault="00D71AE9">
            <w:pPr>
              <w:pStyle w:val="ConsPlusNormal"/>
            </w:pPr>
          </w:p>
        </w:tc>
        <w:tc>
          <w:tcPr>
            <w:tcW w:w="1440" w:type="dxa"/>
          </w:tcPr>
          <w:p w:rsidR="00D71AE9" w:rsidRDefault="00D71AE9">
            <w:pPr>
              <w:pStyle w:val="ConsPlusNormal"/>
            </w:pPr>
          </w:p>
        </w:tc>
        <w:tc>
          <w:tcPr>
            <w:tcW w:w="1440" w:type="dxa"/>
          </w:tcPr>
          <w:p w:rsidR="00D71AE9" w:rsidRDefault="00D71AE9">
            <w:pPr>
              <w:pStyle w:val="ConsPlusNormal"/>
            </w:pPr>
          </w:p>
        </w:tc>
        <w:tc>
          <w:tcPr>
            <w:tcW w:w="2700" w:type="dxa"/>
          </w:tcPr>
          <w:p w:rsidR="00D71AE9" w:rsidRDefault="00D71AE9">
            <w:pPr>
              <w:pStyle w:val="ConsPlusNormal"/>
            </w:pPr>
          </w:p>
        </w:tc>
        <w:tc>
          <w:tcPr>
            <w:tcW w:w="1691" w:type="dxa"/>
          </w:tcPr>
          <w:p w:rsidR="00D71AE9" w:rsidRDefault="00D71AE9">
            <w:pPr>
              <w:pStyle w:val="ConsPlusNormal"/>
            </w:pPr>
          </w:p>
        </w:tc>
      </w:tr>
      <w:tr w:rsidR="00D71AE9">
        <w:tc>
          <w:tcPr>
            <w:tcW w:w="595" w:type="dxa"/>
          </w:tcPr>
          <w:p w:rsidR="00D71AE9" w:rsidRDefault="00D71AE9">
            <w:pPr>
              <w:pStyle w:val="ConsPlusNormal"/>
              <w:jc w:val="center"/>
            </w:pPr>
            <w:r>
              <w:t>3</w:t>
            </w:r>
          </w:p>
        </w:tc>
        <w:tc>
          <w:tcPr>
            <w:tcW w:w="1805" w:type="dxa"/>
          </w:tcPr>
          <w:p w:rsidR="00D71AE9" w:rsidRDefault="00D71AE9">
            <w:pPr>
              <w:pStyle w:val="ConsPlusNormal"/>
            </w:pPr>
            <w:r>
              <w:t>Станция катодной защиты 3-го типа</w:t>
            </w:r>
          </w:p>
        </w:tc>
        <w:tc>
          <w:tcPr>
            <w:tcW w:w="2160" w:type="dxa"/>
          </w:tcPr>
          <w:p w:rsidR="00D71AE9" w:rsidRDefault="00D71AE9">
            <w:pPr>
              <w:pStyle w:val="ConsPlusNormal"/>
            </w:pPr>
          </w:p>
        </w:tc>
        <w:tc>
          <w:tcPr>
            <w:tcW w:w="1620" w:type="dxa"/>
          </w:tcPr>
          <w:p w:rsidR="00D71AE9" w:rsidRDefault="00D71AE9">
            <w:pPr>
              <w:pStyle w:val="ConsPlusNormal"/>
            </w:pPr>
          </w:p>
        </w:tc>
        <w:tc>
          <w:tcPr>
            <w:tcW w:w="1980" w:type="dxa"/>
          </w:tcPr>
          <w:p w:rsidR="00D71AE9" w:rsidRDefault="00D71AE9">
            <w:pPr>
              <w:pStyle w:val="ConsPlusNormal"/>
            </w:pPr>
          </w:p>
        </w:tc>
        <w:tc>
          <w:tcPr>
            <w:tcW w:w="1440" w:type="dxa"/>
          </w:tcPr>
          <w:p w:rsidR="00D71AE9" w:rsidRDefault="00D71AE9">
            <w:pPr>
              <w:pStyle w:val="ConsPlusNormal"/>
            </w:pPr>
          </w:p>
        </w:tc>
        <w:tc>
          <w:tcPr>
            <w:tcW w:w="1440" w:type="dxa"/>
          </w:tcPr>
          <w:p w:rsidR="00D71AE9" w:rsidRDefault="00D71AE9">
            <w:pPr>
              <w:pStyle w:val="ConsPlusNormal"/>
            </w:pPr>
          </w:p>
        </w:tc>
        <w:tc>
          <w:tcPr>
            <w:tcW w:w="2700" w:type="dxa"/>
          </w:tcPr>
          <w:p w:rsidR="00D71AE9" w:rsidRDefault="00D71AE9">
            <w:pPr>
              <w:pStyle w:val="ConsPlusNormal"/>
            </w:pPr>
          </w:p>
        </w:tc>
        <w:tc>
          <w:tcPr>
            <w:tcW w:w="1691" w:type="dxa"/>
          </w:tcPr>
          <w:p w:rsidR="00D71AE9" w:rsidRDefault="00D71AE9">
            <w:pPr>
              <w:pStyle w:val="ConsPlusNormal"/>
            </w:pPr>
          </w:p>
        </w:tc>
      </w:tr>
      <w:tr w:rsidR="00D71AE9">
        <w:tc>
          <w:tcPr>
            <w:tcW w:w="595" w:type="dxa"/>
          </w:tcPr>
          <w:p w:rsidR="00D71AE9" w:rsidRDefault="00D71AE9">
            <w:pPr>
              <w:pStyle w:val="ConsPlusNormal"/>
              <w:jc w:val="center"/>
            </w:pPr>
            <w:r>
              <w:t>4</w:t>
            </w:r>
          </w:p>
        </w:tc>
        <w:tc>
          <w:tcPr>
            <w:tcW w:w="1805" w:type="dxa"/>
          </w:tcPr>
          <w:p w:rsidR="00D71AE9" w:rsidRDefault="00D71AE9">
            <w:pPr>
              <w:pStyle w:val="ConsPlusNormal"/>
            </w:pPr>
            <w:r>
              <w:t>Станция катодной защиты m-го типа</w:t>
            </w:r>
          </w:p>
        </w:tc>
        <w:tc>
          <w:tcPr>
            <w:tcW w:w="2160" w:type="dxa"/>
          </w:tcPr>
          <w:p w:rsidR="00D71AE9" w:rsidRDefault="00D71AE9">
            <w:pPr>
              <w:pStyle w:val="ConsPlusNormal"/>
            </w:pPr>
          </w:p>
        </w:tc>
        <w:tc>
          <w:tcPr>
            <w:tcW w:w="1620" w:type="dxa"/>
          </w:tcPr>
          <w:p w:rsidR="00D71AE9" w:rsidRDefault="00D71AE9">
            <w:pPr>
              <w:pStyle w:val="ConsPlusNormal"/>
            </w:pPr>
          </w:p>
        </w:tc>
        <w:tc>
          <w:tcPr>
            <w:tcW w:w="1980" w:type="dxa"/>
          </w:tcPr>
          <w:p w:rsidR="00D71AE9" w:rsidRDefault="00D71AE9">
            <w:pPr>
              <w:pStyle w:val="ConsPlusNormal"/>
            </w:pPr>
          </w:p>
        </w:tc>
        <w:tc>
          <w:tcPr>
            <w:tcW w:w="1440" w:type="dxa"/>
          </w:tcPr>
          <w:p w:rsidR="00D71AE9" w:rsidRDefault="00D71AE9">
            <w:pPr>
              <w:pStyle w:val="ConsPlusNormal"/>
            </w:pPr>
          </w:p>
        </w:tc>
        <w:tc>
          <w:tcPr>
            <w:tcW w:w="1440" w:type="dxa"/>
          </w:tcPr>
          <w:p w:rsidR="00D71AE9" w:rsidRDefault="00D71AE9">
            <w:pPr>
              <w:pStyle w:val="ConsPlusNormal"/>
            </w:pPr>
          </w:p>
        </w:tc>
        <w:tc>
          <w:tcPr>
            <w:tcW w:w="2700" w:type="dxa"/>
          </w:tcPr>
          <w:p w:rsidR="00D71AE9" w:rsidRDefault="00D71AE9">
            <w:pPr>
              <w:pStyle w:val="ConsPlusNormal"/>
            </w:pPr>
          </w:p>
        </w:tc>
        <w:tc>
          <w:tcPr>
            <w:tcW w:w="1691" w:type="dxa"/>
          </w:tcPr>
          <w:p w:rsidR="00D71AE9" w:rsidRDefault="00D71AE9">
            <w:pPr>
              <w:pStyle w:val="ConsPlusNormal"/>
            </w:pPr>
          </w:p>
        </w:tc>
      </w:tr>
      <w:tr w:rsidR="00D71AE9">
        <w:tc>
          <w:tcPr>
            <w:tcW w:w="595" w:type="dxa"/>
          </w:tcPr>
          <w:p w:rsidR="00D71AE9" w:rsidRDefault="00D71AE9">
            <w:pPr>
              <w:pStyle w:val="ConsPlusNormal"/>
              <w:jc w:val="center"/>
            </w:pPr>
            <w:r>
              <w:t>5</w:t>
            </w:r>
          </w:p>
        </w:tc>
        <w:tc>
          <w:tcPr>
            <w:tcW w:w="1805" w:type="dxa"/>
          </w:tcPr>
          <w:p w:rsidR="00D71AE9" w:rsidRDefault="00D71AE9">
            <w:pPr>
              <w:pStyle w:val="ConsPlusNormal"/>
            </w:pPr>
            <w:r>
              <w:t>Всего</w:t>
            </w:r>
          </w:p>
        </w:tc>
        <w:tc>
          <w:tcPr>
            <w:tcW w:w="2160" w:type="dxa"/>
          </w:tcPr>
          <w:p w:rsidR="00D71AE9" w:rsidRDefault="00D71AE9">
            <w:pPr>
              <w:pStyle w:val="ConsPlusNormal"/>
            </w:pPr>
          </w:p>
        </w:tc>
        <w:tc>
          <w:tcPr>
            <w:tcW w:w="1620" w:type="dxa"/>
          </w:tcPr>
          <w:p w:rsidR="00D71AE9" w:rsidRDefault="00D71AE9">
            <w:pPr>
              <w:pStyle w:val="ConsPlusNormal"/>
            </w:pPr>
          </w:p>
        </w:tc>
        <w:tc>
          <w:tcPr>
            <w:tcW w:w="1980" w:type="dxa"/>
          </w:tcPr>
          <w:p w:rsidR="00D71AE9" w:rsidRDefault="00D71AE9">
            <w:pPr>
              <w:pStyle w:val="ConsPlusNormal"/>
            </w:pPr>
          </w:p>
        </w:tc>
        <w:tc>
          <w:tcPr>
            <w:tcW w:w="1440" w:type="dxa"/>
          </w:tcPr>
          <w:p w:rsidR="00D71AE9" w:rsidRDefault="00D71AE9">
            <w:pPr>
              <w:pStyle w:val="ConsPlusNormal"/>
            </w:pPr>
          </w:p>
        </w:tc>
        <w:tc>
          <w:tcPr>
            <w:tcW w:w="1440" w:type="dxa"/>
          </w:tcPr>
          <w:p w:rsidR="00D71AE9" w:rsidRDefault="00D71AE9">
            <w:pPr>
              <w:pStyle w:val="ConsPlusNormal"/>
            </w:pPr>
          </w:p>
        </w:tc>
        <w:tc>
          <w:tcPr>
            <w:tcW w:w="2700" w:type="dxa"/>
          </w:tcPr>
          <w:p w:rsidR="00D71AE9" w:rsidRDefault="00D71AE9">
            <w:pPr>
              <w:pStyle w:val="ConsPlusNormal"/>
            </w:pPr>
          </w:p>
        </w:tc>
        <w:tc>
          <w:tcPr>
            <w:tcW w:w="1691" w:type="dxa"/>
          </w:tcPr>
          <w:p w:rsidR="00D71AE9" w:rsidRDefault="00D71AE9">
            <w:pPr>
              <w:pStyle w:val="ConsPlusNormal"/>
            </w:pPr>
          </w:p>
        </w:tc>
      </w:tr>
    </w:tbl>
    <w:p w:rsidR="00D71AE9" w:rsidRDefault="00D71AE9">
      <w:pPr>
        <w:pStyle w:val="ConsPlusNormal"/>
        <w:ind w:firstLine="540"/>
        <w:jc w:val="both"/>
      </w:pPr>
    </w:p>
    <w:p w:rsidR="00D71AE9" w:rsidRDefault="00D71AE9">
      <w:pPr>
        <w:pStyle w:val="ConsPlusNormal"/>
        <w:ind w:firstLine="540"/>
        <w:jc w:val="both"/>
      </w:pPr>
      <w:r>
        <w:t>Примечание:</w:t>
      </w:r>
    </w:p>
    <w:p w:rsidR="00D71AE9" w:rsidRDefault="00D71AE9">
      <w:pPr>
        <w:pStyle w:val="ConsPlusNormal"/>
        <w:spacing w:before="220"/>
        <w:ind w:firstLine="540"/>
        <w:jc w:val="both"/>
      </w:pPr>
      <w:r>
        <w:t xml:space="preserve">К таблице прилагается расчет расходов по </w:t>
      </w:r>
      <w:hyperlink w:anchor="P969" w:history="1">
        <w:r>
          <w:rPr>
            <w:color w:val="0000FF"/>
          </w:rPr>
          <w:t>столбцу 3</w:t>
        </w:r>
      </w:hyperlink>
      <w:r>
        <w:t>.</w:t>
      </w: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jc w:val="right"/>
        <w:outlineLvl w:val="1"/>
      </w:pPr>
      <w:r>
        <w:t>Приложение 7</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jc w:val="right"/>
      </w:pPr>
    </w:p>
    <w:p w:rsidR="00D71AE9" w:rsidRDefault="00D71AE9">
      <w:pPr>
        <w:pStyle w:val="ConsPlusNormal"/>
        <w:jc w:val="center"/>
      </w:pPr>
      <w:bookmarkStart w:id="34" w:name="P1034"/>
      <w:bookmarkEnd w:id="34"/>
      <w:r>
        <w:t>Расчет</w:t>
      </w:r>
    </w:p>
    <w:p w:rsidR="00D71AE9" w:rsidRDefault="00D71AE9">
      <w:pPr>
        <w:pStyle w:val="ConsPlusNormal"/>
        <w:jc w:val="center"/>
      </w:pPr>
      <w:r>
        <w:t>стандартизированных тарифных ставок на покрытие расходов</w:t>
      </w:r>
    </w:p>
    <w:p w:rsidR="00D71AE9" w:rsidRDefault="00D71AE9">
      <w:pPr>
        <w:pStyle w:val="ConsPlusNormal"/>
        <w:jc w:val="center"/>
      </w:pPr>
      <w:r>
        <w:t>ГРО, связанных с проверкой выполнения Заявителем</w:t>
      </w:r>
    </w:p>
    <w:p w:rsidR="00D71AE9" w:rsidRDefault="00D71AE9">
      <w:pPr>
        <w:pStyle w:val="ConsPlusNormal"/>
        <w:jc w:val="center"/>
      </w:pPr>
      <w:r>
        <w:t>технических условий и осуществлением фактического</w:t>
      </w:r>
    </w:p>
    <w:p w:rsidR="00D71AE9" w:rsidRDefault="00D71AE9">
      <w:pPr>
        <w:pStyle w:val="ConsPlusNormal"/>
        <w:jc w:val="center"/>
      </w:pPr>
      <w:r>
        <w:t>подключения (технологического присоединения)</w:t>
      </w:r>
    </w:p>
    <w:p w:rsidR="00D71AE9" w:rsidRDefault="00D71AE9">
      <w:pPr>
        <w:pStyle w:val="ConsPlusNormal"/>
        <w:jc w:val="center"/>
      </w:pPr>
      <w:r>
        <w:t>объектов капитального строительства Заявителя</w:t>
      </w:r>
    </w:p>
    <w:p w:rsidR="00D71AE9" w:rsidRDefault="00D71AE9">
      <w:pPr>
        <w:pStyle w:val="ConsPlusNormal"/>
        <w:jc w:val="center"/>
      </w:pPr>
      <w:r>
        <w:t>к сети газораспределения</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61"/>
        <w:gridCol w:w="3163"/>
        <w:gridCol w:w="3307"/>
        <w:gridCol w:w="1565"/>
        <w:gridCol w:w="1421"/>
        <w:gridCol w:w="2453"/>
      </w:tblGrid>
      <w:tr w:rsidR="00D71AE9">
        <w:tc>
          <w:tcPr>
            <w:tcW w:w="643" w:type="dxa"/>
          </w:tcPr>
          <w:p w:rsidR="00D71AE9" w:rsidRDefault="00D71AE9">
            <w:pPr>
              <w:pStyle w:val="ConsPlusNormal"/>
              <w:jc w:val="center"/>
            </w:pPr>
            <w:r>
              <w:t>N п/п</w:t>
            </w:r>
          </w:p>
        </w:tc>
        <w:tc>
          <w:tcPr>
            <w:tcW w:w="2261" w:type="dxa"/>
          </w:tcPr>
          <w:p w:rsidR="00D71AE9" w:rsidRDefault="00D71AE9">
            <w:pPr>
              <w:pStyle w:val="ConsPlusNormal"/>
              <w:jc w:val="center"/>
            </w:pPr>
            <w:r>
              <w:t>Показатели</w:t>
            </w:r>
          </w:p>
        </w:tc>
        <w:tc>
          <w:tcPr>
            <w:tcW w:w="3163" w:type="dxa"/>
          </w:tcPr>
          <w:p w:rsidR="00D71AE9" w:rsidRDefault="00D71AE9">
            <w:pPr>
              <w:pStyle w:val="ConsPlusNormal"/>
              <w:jc w:val="center"/>
            </w:pPr>
            <w:r>
              <w:t>Расходы, связанные с проверкой выполнения Заявителем технических условий, тыс. руб.</w:t>
            </w:r>
          </w:p>
        </w:tc>
        <w:tc>
          <w:tcPr>
            <w:tcW w:w="3307" w:type="dxa"/>
          </w:tcPr>
          <w:p w:rsidR="00D71AE9" w:rsidRDefault="00D71AE9">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Pr>
          <w:p w:rsidR="00D71AE9" w:rsidRDefault="00D71AE9">
            <w:pPr>
              <w:pStyle w:val="ConsPlusNormal"/>
              <w:jc w:val="center"/>
            </w:pPr>
            <w:r>
              <w:t>Эффективная ставка налога на прибыль, %</w:t>
            </w:r>
          </w:p>
        </w:tc>
        <w:tc>
          <w:tcPr>
            <w:tcW w:w="1421" w:type="dxa"/>
          </w:tcPr>
          <w:p w:rsidR="00D71AE9" w:rsidRDefault="00D71AE9">
            <w:pPr>
              <w:pStyle w:val="ConsPlusNormal"/>
              <w:jc w:val="center"/>
            </w:pPr>
            <w:r>
              <w:t>Налог на прибыль, тыс. руб.</w:t>
            </w:r>
          </w:p>
        </w:tc>
        <w:tc>
          <w:tcPr>
            <w:tcW w:w="2453" w:type="dxa"/>
          </w:tcPr>
          <w:p w:rsidR="00D71AE9" w:rsidRDefault="00D71AE9">
            <w:pPr>
              <w:pStyle w:val="ConsPlusNormal"/>
              <w:jc w:val="center"/>
            </w:pPr>
            <w:r>
              <w:t>Стандартизированные тарифные ставки, тыс. руб.</w:t>
            </w:r>
          </w:p>
        </w:tc>
      </w:tr>
      <w:tr w:rsidR="00D71AE9">
        <w:tc>
          <w:tcPr>
            <w:tcW w:w="643" w:type="dxa"/>
          </w:tcPr>
          <w:p w:rsidR="00D71AE9" w:rsidRDefault="00D71AE9">
            <w:pPr>
              <w:pStyle w:val="ConsPlusNormal"/>
              <w:jc w:val="center"/>
            </w:pPr>
            <w:r>
              <w:t>1</w:t>
            </w:r>
          </w:p>
        </w:tc>
        <w:tc>
          <w:tcPr>
            <w:tcW w:w="2261" w:type="dxa"/>
          </w:tcPr>
          <w:p w:rsidR="00D71AE9" w:rsidRDefault="00D71AE9">
            <w:pPr>
              <w:pStyle w:val="ConsPlusNormal"/>
              <w:jc w:val="center"/>
            </w:pPr>
            <w:r>
              <w:t>2</w:t>
            </w:r>
          </w:p>
        </w:tc>
        <w:tc>
          <w:tcPr>
            <w:tcW w:w="3163" w:type="dxa"/>
          </w:tcPr>
          <w:p w:rsidR="00D71AE9" w:rsidRDefault="00D71AE9">
            <w:pPr>
              <w:pStyle w:val="ConsPlusNormal"/>
              <w:jc w:val="center"/>
            </w:pPr>
            <w:bookmarkStart w:id="35" w:name="P1051"/>
            <w:bookmarkEnd w:id="35"/>
            <w:r>
              <w:t>3</w:t>
            </w:r>
          </w:p>
        </w:tc>
        <w:tc>
          <w:tcPr>
            <w:tcW w:w="3307" w:type="dxa"/>
          </w:tcPr>
          <w:p w:rsidR="00D71AE9" w:rsidRDefault="00D71AE9">
            <w:pPr>
              <w:pStyle w:val="ConsPlusNormal"/>
              <w:jc w:val="center"/>
            </w:pPr>
            <w:bookmarkStart w:id="36" w:name="P1052"/>
            <w:bookmarkEnd w:id="36"/>
            <w:r>
              <w:t>4</w:t>
            </w:r>
          </w:p>
        </w:tc>
        <w:tc>
          <w:tcPr>
            <w:tcW w:w="1565" w:type="dxa"/>
          </w:tcPr>
          <w:p w:rsidR="00D71AE9" w:rsidRDefault="00D71AE9">
            <w:pPr>
              <w:pStyle w:val="ConsPlusNormal"/>
              <w:jc w:val="center"/>
            </w:pPr>
            <w:r>
              <w:t>5</w:t>
            </w:r>
          </w:p>
        </w:tc>
        <w:tc>
          <w:tcPr>
            <w:tcW w:w="1421" w:type="dxa"/>
          </w:tcPr>
          <w:p w:rsidR="00D71AE9" w:rsidRDefault="00D71AE9">
            <w:pPr>
              <w:pStyle w:val="ConsPlusNormal"/>
              <w:jc w:val="center"/>
            </w:pPr>
            <w:r>
              <w:t>6</w:t>
            </w:r>
          </w:p>
        </w:tc>
        <w:tc>
          <w:tcPr>
            <w:tcW w:w="2453" w:type="dxa"/>
          </w:tcPr>
          <w:p w:rsidR="00D71AE9" w:rsidRDefault="00D71AE9">
            <w:pPr>
              <w:pStyle w:val="ConsPlusNormal"/>
              <w:jc w:val="center"/>
            </w:pPr>
            <w:r>
              <w:t>7</w:t>
            </w:r>
          </w:p>
        </w:tc>
      </w:tr>
      <w:tr w:rsidR="00D71AE9">
        <w:tc>
          <w:tcPr>
            <w:tcW w:w="643" w:type="dxa"/>
          </w:tcPr>
          <w:p w:rsidR="00D71AE9" w:rsidRDefault="00D71AE9">
            <w:pPr>
              <w:pStyle w:val="ConsPlusNormal"/>
              <w:jc w:val="center"/>
              <w:outlineLvl w:val="2"/>
            </w:pPr>
            <w:r>
              <w:t>1</w:t>
            </w:r>
          </w:p>
        </w:tc>
        <w:tc>
          <w:tcPr>
            <w:tcW w:w="14170" w:type="dxa"/>
            <w:gridSpan w:val="6"/>
          </w:tcPr>
          <w:p w:rsidR="00D71AE9" w:rsidRDefault="00D71AE9">
            <w:pPr>
              <w:pStyle w:val="ConsPlusNormal"/>
              <w:jc w:val="center"/>
            </w:pPr>
            <w:r>
              <w:t>Стальные газопроводы</w:t>
            </w:r>
          </w:p>
        </w:tc>
      </w:tr>
      <w:tr w:rsidR="00D71AE9">
        <w:tc>
          <w:tcPr>
            <w:tcW w:w="643" w:type="dxa"/>
          </w:tcPr>
          <w:p w:rsidR="00D71AE9" w:rsidRDefault="00D71AE9">
            <w:pPr>
              <w:pStyle w:val="ConsPlusNormal"/>
            </w:pPr>
            <w:r>
              <w:t>1.1</w:t>
            </w:r>
          </w:p>
        </w:tc>
        <w:tc>
          <w:tcPr>
            <w:tcW w:w="2261" w:type="dxa"/>
          </w:tcPr>
          <w:p w:rsidR="00D71AE9" w:rsidRDefault="00D71AE9">
            <w:pPr>
              <w:pStyle w:val="ConsPlusNormal"/>
            </w:pPr>
            <w:r>
              <w:t>158 мм и менее</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1.2</w:t>
            </w:r>
          </w:p>
        </w:tc>
        <w:tc>
          <w:tcPr>
            <w:tcW w:w="2261" w:type="dxa"/>
          </w:tcPr>
          <w:p w:rsidR="00D71AE9" w:rsidRDefault="00D71AE9">
            <w:pPr>
              <w:pStyle w:val="ConsPlusNormal"/>
            </w:pPr>
            <w:r>
              <w:t>159 - 218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1.3</w:t>
            </w:r>
          </w:p>
        </w:tc>
        <w:tc>
          <w:tcPr>
            <w:tcW w:w="2261" w:type="dxa"/>
          </w:tcPr>
          <w:p w:rsidR="00D71AE9" w:rsidRDefault="00D71AE9">
            <w:pPr>
              <w:pStyle w:val="ConsPlusNormal"/>
            </w:pPr>
            <w:r>
              <w:t>219 - 272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1.4</w:t>
            </w:r>
          </w:p>
        </w:tc>
        <w:tc>
          <w:tcPr>
            <w:tcW w:w="2261" w:type="dxa"/>
          </w:tcPr>
          <w:p w:rsidR="00D71AE9" w:rsidRDefault="00D71AE9">
            <w:pPr>
              <w:pStyle w:val="ConsPlusNormal"/>
            </w:pPr>
            <w:r>
              <w:t>273 - 324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1.5</w:t>
            </w:r>
          </w:p>
        </w:tc>
        <w:tc>
          <w:tcPr>
            <w:tcW w:w="2261" w:type="dxa"/>
          </w:tcPr>
          <w:p w:rsidR="00D71AE9" w:rsidRDefault="00D71AE9">
            <w:pPr>
              <w:pStyle w:val="ConsPlusNormal"/>
            </w:pPr>
            <w:r>
              <w:t>325 - 425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lastRenderedPageBreak/>
              <w:t>1.6</w:t>
            </w:r>
          </w:p>
        </w:tc>
        <w:tc>
          <w:tcPr>
            <w:tcW w:w="2261" w:type="dxa"/>
          </w:tcPr>
          <w:p w:rsidR="00D71AE9" w:rsidRDefault="00D71AE9">
            <w:pPr>
              <w:pStyle w:val="ConsPlusNormal"/>
            </w:pPr>
            <w:r>
              <w:t>426 - 529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1.7</w:t>
            </w:r>
          </w:p>
        </w:tc>
        <w:tc>
          <w:tcPr>
            <w:tcW w:w="2261" w:type="dxa"/>
          </w:tcPr>
          <w:p w:rsidR="00D71AE9" w:rsidRDefault="00D71AE9">
            <w:pPr>
              <w:pStyle w:val="ConsPlusNormal"/>
            </w:pPr>
            <w:r>
              <w:t>530 мм и выше</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jc w:val="center"/>
              <w:outlineLvl w:val="2"/>
            </w:pPr>
            <w:r>
              <w:t>2</w:t>
            </w:r>
          </w:p>
        </w:tc>
        <w:tc>
          <w:tcPr>
            <w:tcW w:w="14170" w:type="dxa"/>
            <w:gridSpan w:val="6"/>
          </w:tcPr>
          <w:p w:rsidR="00D71AE9" w:rsidRDefault="00D71AE9">
            <w:pPr>
              <w:pStyle w:val="ConsPlusNormal"/>
              <w:jc w:val="center"/>
            </w:pPr>
            <w:r>
              <w:t>Полиэтиленовые газопроводы</w:t>
            </w:r>
          </w:p>
        </w:tc>
      </w:tr>
      <w:tr w:rsidR="00D71AE9">
        <w:tc>
          <w:tcPr>
            <w:tcW w:w="643" w:type="dxa"/>
          </w:tcPr>
          <w:p w:rsidR="00D71AE9" w:rsidRDefault="00D71AE9">
            <w:pPr>
              <w:pStyle w:val="ConsPlusNormal"/>
            </w:pPr>
            <w:r>
              <w:t>2.1</w:t>
            </w:r>
          </w:p>
        </w:tc>
        <w:tc>
          <w:tcPr>
            <w:tcW w:w="2261" w:type="dxa"/>
          </w:tcPr>
          <w:p w:rsidR="00D71AE9" w:rsidRDefault="00D71AE9">
            <w:pPr>
              <w:pStyle w:val="ConsPlusNormal"/>
            </w:pPr>
            <w:r>
              <w:t>109 мм и менее</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2.2</w:t>
            </w:r>
          </w:p>
        </w:tc>
        <w:tc>
          <w:tcPr>
            <w:tcW w:w="2261" w:type="dxa"/>
          </w:tcPr>
          <w:p w:rsidR="00D71AE9" w:rsidRDefault="00D71AE9">
            <w:pPr>
              <w:pStyle w:val="ConsPlusNormal"/>
            </w:pPr>
            <w:r>
              <w:t>110 - 159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2.3</w:t>
            </w:r>
          </w:p>
        </w:tc>
        <w:tc>
          <w:tcPr>
            <w:tcW w:w="2261" w:type="dxa"/>
          </w:tcPr>
          <w:p w:rsidR="00D71AE9" w:rsidRDefault="00D71AE9">
            <w:pPr>
              <w:pStyle w:val="ConsPlusNormal"/>
            </w:pPr>
            <w:r>
              <w:t>160 - 224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2.4</w:t>
            </w:r>
          </w:p>
        </w:tc>
        <w:tc>
          <w:tcPr>
            <w:tcW w:w="2261" w:type="dxa"/>
          </w:tcPr>
          <w:p w:rsidR="00D71AE9" w:rsidRDefault="00D71AE9">
            <w:pPr>
              <w:pStyle w:val="ConsPlusNormal"/>
            </w:pPr>
            <w:r>
              <w:t>225 - 314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2.5</w:t>
            </w:r>
          </w:p>
        </w:tc>
        <w:tc>
          <w:tcPr>
            <w:tcW w:w="2261" w:type="dxa"/>
          </w:tcPr>
          <w:p w:rsidR="00D71AE9" w:rsidRDefault="00D71AE9">
            <w:pPr>
              <w:pStyle w:val="ConsPlusNormal"/>
            </w:pPr>
            <w:r>
              <w:t>315 - 399 мм</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r w:rsidR="00D71AE9">
        <w:tc>
          <w:tcPr>
            <w:tcW w:w="643" w:type="dxa"/>
          </w:tcPr>
          <w:p w:rsidR="00D71AE9" w:rsidRDefault="00D71AE9">
            <w:pPr>
              <w:pStyle w:val="ConsPlusNormal"/>
            </w:pPr>
            <w:r>
              <w:t>2.6</w:t>
            </w:r>
          </w:p>
        </w:tc>
        <w:tc>
          <w:tcPr>
            <w:tcW w:w="2261" w:type="dxa"/>
          </w:tcPr>
          <w:p w:rsidR="00D71AE9" w:rsidRDefault="00D71AE9">
            <w:pPr>
              <w:pStyle w:val="ConsPlusNormal"/>
            </w:pPr>
            <w:r>
              <w:t>400 мм и выше</w:t>
            </w:r>
          </w:p>
        </w:tc>
        <w:tc>
          <w:tcPr>
            <w:tcW w:w="3163" w:type="dxa"/>
          </w:tcPr>
          <w:p w:rsidR="00D71AE9" w:rsidRDefault="00D71AE9">
            <w:pPr>
              <w:pStyle w:val="ConsPlusNormal"/>
            </w:pPr>
          </w:p>
        </w:tc>
        <w:tc>
          <w:tcPr>
            <w:tcW w:w="3307" w:type="dxa"/>
          </w:tcPr>
          <w:p w:rsidR="00D71AE9" w:rsidRDefault="00D71AE9">
            <w:pPr>
              <w:pStyle w:val="ConsPlusNormal"/>
            </w:pPr>
          </w:p>
        </w:tc>
        <w:tc>
          <w:tcPr>
            <w:tcW w:w="1565" w:type="dxa"/>
          </w:tcPr>
          <w:p w:rsidR="00D71AE9" w:rsidRDefault="00D71AE9">
            <w:pPr>
              <w:pStyle w:val="ConsPlusNormal"/>
            </w:pPr>
          </w:p>
        </w:tc>
        <w:tc>
          <w:tcPr>
            <w:tcW w:w="1421" w:type="dxa"/>
          </w:tcPr>
          <w:p w:rsidR="00D71AE9" w:rsidRDefault="00D71AE9">
            <w:pPr>
              <w:pStyle w:val="ConsPlusNormal"/>
            </w:pPr>
          </w:p>
        </w:tc>
        <w:tc>
          <w:tcPr>
            <w:tcW w:w="2453" w:type="dxa"/>
          </w:tcPr>
          <w:p w:rsidR="00D71AE9" w:rsidRDefault="00D71AE9">
            <w:pPr>
              <w:pStyle w:val="ConsPlusNormal"/>
            </w:pPr>
          </w:p>
        </w:tc>
      </w:tr>
    </w:tbl>
    <w:p w:rsidR="00D71AE9" w:rsidRDefault="00D71AE9">
      <w:pPr>
        <w:sectPr w:rsidR="00D71AE9">
          <w:pgSz w:w="16838" w:h="11905" w:orient="landscape"/>
          <w:pgMar w:top="1701" w:right="1134" w:bottom="850" w:left="1134" w:header="0" w:footer="0" w:gutter="0"/>
          <w:cols w:space="720"/>
        </w:sectPr>
      </w:pPr>
    </w:p>
    <w:p w:rsidR="00D71AE9" w:rsidRDefault="00D71AE9">
      <w:pPr>
        <w:pStyle w:val="ConsPlusNormal"/>
        <w:ind w:firstLine="540"/>
        <w:jc w:val="both"/>
      </w:pPr>
    </w:p>
    <w:p w:rsidR="00D71AE9" w:rsidRDefault="00D71AE9">
      <w:pPr>
        <w:pStyle w:val="ConsPlusNormal"/>
        <w:ind w:firstLine="540"/>
        <w:jc w:val="both"/>
      </w:pPr>
      <w:r>
        <w:t>Примечания:</w:t>
      </w:r>
    </w:p>
    <w:p w:rsidR="00D71AE9" w:rsidRDefault="00D71AE9">
      <w:pPr>
        <w:pStyle w:val="ConsPlusNormal"/>
        <w:spacing w:before="220"/>
        <w:ind w:firstLine="540"/>
        <w:jc w:val="both"/>
      </w:pPr>
      <w:r>
        <w:t xml:space="preserve">К таблице прилагается расчет расходов по </w:t>
      </w:r>
      <w:hyperlink w:anchor="P1051" w:history="1">
        <w:r>
          <w:rPr>
            <w:color w:val="0000FF"/>
          </w:rPr>
          <w:t>столбцам 3</w:t>
        </w:r>
      </w:hyperlink>
      <w:r>
        <w:t xml:space="preserve">, </w:t>
      </w:r>
      <w:hyperlink w:anchor="P1052" w:history="1">
        <w:r>
          <w:rPr>
            <w:color w:val="0000FF"/>
          </w:rPr>
          <w:t>4</w:t>
        </w:r>
      </w:hyperlink>
      <w:r>
        <w:t>.</w:t>
      </w:r>
    </w:p>
    <w:p w:rsidR="00D71AE9" w:rsidRDefault="00D71AE9">
      <w:pPr>
        <w:pStyle w:val="ConsPlusNormal"/>
        <w:jc w:val="center"/>
      </w:pPr>
    </w:p>
    <w:p w:rsidR="00D71AE9" w:rsidRDefault="00D71AE9">
      <w:pPr>
        <w:pStyle w:val="ConsPlusNormal"/>
        <w:jc w:val="center"/>
      </w:pPr>
    </w:p>
    <w:p w:rsidR="00D71AE9" w:rsidRDefault="00D71AE9">
      <w:pPr>
        <w:pStyle w:val="ConsPlusNormal"/>
        <w:jc w:val="center"/>
      </w:pPr>
    </w:p>
    <w:p w:rsidR="00D71AE9" w:rsidRDefault="00D71AE9">
      <w:pPr>
        <w:pStyle w:val="ConsPlusNormal"/>
        <w:jc w:val="center"/>
      </w:pPr>
    </w:p>
    <w:p w:rsidR="00D71AE9" w:rsidRDefault="00D71AE9">
      <w:pPr>
        <w:pStyle w:val="ConsPlusNormal"/>
        <w:jc w:val="center"/>
      </w:pPr>
    </w:p>
    <w:p w:rsidR="00D71AE9" w:rsidRDefault="00D71AE9">
      <w:pPr>
        <w:pStyle w:val="ConsPlusNormal"/>
        <w:jc w:val="right"/>
        <w:outlineLvl w:val="1"/>
      </w:pPr>
      <w:bookmarkStart w:id="37" w:name="P1159"/>
      <w:bookmarkEnd w:id="37"/>
      <w:r>
        <w:t>Приложение 8</w:t>
      </w:r>
    </w:p>
    <w:p w:rsidR="00D71AE9" w:rsidRDefault="00D71AE9">
      <w:pPr>
        <w:pStyle w:val="ConsPlusNormal"/>
        <w:jc w:val="right"/>
      </w:pPr>
      <w:r>
        <w:t>к Методическим указаниям,</w:t>
      </w:r>
    </w:p>
    <w:p w:rsidR="00D71AE9" w:rsidRDefault="00D71AE9">
      <w:pPr>
        <w:pStyle w:val="ConsPlusNormal"/>
        <w:jc w:val="right"/>
      </w:pPr>
      <w:r>
        <w:t>утвержденным приказом ФСТ России</w:t>
      </w:r>
    </w:p>
    <w:p w:rsidR="00D71AE9" w:rsidRDefault="00D71AE9">
      <w:pPr>
        <w:pStyle w:val="ConsPlusNormal"/>
        <w:jc w:val="right"/>
      </w:pPr>
      <w:r>
        <w:t>от 28 апреля 2014 г. N 101-э/3</w:t>
      </w:r>
    </w:p>
    <w:p w:rsidR="00D71AE9" w:rsidRDefault="00D71AE9">
      <w:pPr>
        <w:pStyle w:val="ConsPlusNormal"/>
        <w:ind w:firstLine="540"/>
        <w:jc w:val="both"/>
      </w:pPr>
    </w:p>
    <w:p w:rsidR="00D71AE9" w:rsidRDefault="00D71AE9">
      <w:pPr>
        <w:pStyle w:val="ConsPlusNormal"/>
        <w:jc w:val="center"/>
      </w:pPr>
      <w:r>
        <w:t>Расчет</w:t>
      </w:r>
    </w:p>
    <w:p w:rsidR="00D71AE9" w:rsidRDefault="00D71AE9">
      <w:pPr>
        <w:pStyle w:val="ConsPlusNormal"/>
        <w:jc w:val="center"/>
      </w:pPr>
      <w:r>
        <w:t>платы за технологическое присоединение газоиспользующего</w:t>
      </w:r>
    </w:p>
    <w:p w:rsidR="00D71AE9" w:rsidRDefault="00D71AE9">
      <w:pPr>
        <w:pStyle w:val="ConsPlusNormal"/>
        <w:jc w:val="center"/>
      </w:pPr>
      <w:r>
        <w:t>оборудования по индивидуальному проекту</w:t>
      </w:r>
    </w:p>
    <w:p w:rsidR="00D71AE9" w:rsidRDefault="00D71AE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6480"/>
        <w:gridCol w:w="1980"/>
      </w:tblGrid>
      <w:tr w:rsidR="00D71AE9">
        <w:tc>
          <w:tcPr>
            <w:tcW w:w="1320" w:type="dxa"/>
          </w:tcPr>
          <w:p w:rsidR="00D71AE9" w:rsidRDefault="00D71AE9">
            <w:pPr>
              <w:pStyle w:val="ConsPlusNormal"/>
              <w:jc w:val="center"/>
            </w:pPr>
            <w:r>
              <w:t>N п/п</w:t>
            </w:r>
          </w:p>
        </w:tc>
        <w:tc>
          <w:tcPr>
            <w:tcW w:w="6480" w:type="dxa"/>
          </w:tcPr>
          <w:p w:rsidR="00D71AE9" w:rsidRDefault="00D71AE9">
            <w:pPr>
              <w:pStyle w:val="ConsPlusNormal"/>
              <w:jc w:val="center"/>
            </w:pPr>
            <w:r>
              <w:t>Показатели</w:t>
            </w:r>
          </w:p>
        </w:tc>
        <w:tc>
          <w:tcPr>
            <w:tcW w:w="1980" w:type="dxa"/>
          </w:tcPr>
          <w:p w:rsidR="00D71AE9" w:rsidRDefault="00D71AE9">
            <w:pPr>
              <w:pStyle w:val="ConsPlusNormal"/>
              <w:jc w:val="center"/>
            </w:pPr>
            <w:r>
              <w:t xml:space="preserve">Планируемые расходы </w:t>
            </w:r>
            <w:hyperlink w:anchor="P1326" w:history="1">
              <w:r>
                <w:rPr>
                  <w:color w:val="0000FF"/>
                </w:rPr>
                <w:t>&lt;*&gt;</w:t>
              </w:r>
            </w:hyperlink>
            <w:r>
              <w:t>, тыс. руб.</w:t>
            </w:r>
          </w:p>
        </w:tc>
      </w:tr>
      <w:tr w:rsidR="00D71AE9">
        <w:tc>
          <w:tcPr>
            <w:tcW w:w="1320" w:type="dxa"/>
          </w:tcPr>
          <w:p w:rsidR="00D71AE9" w:rsidRDefault="00D71AE9">
            <w:pPr>
              <w:pStyle w:val="ConsPlusNormal"/>
              <w:jc w:val="center"/>
            </w:pPr>
            <w:r>
              <w:t>1</w:t>
            </w:r>
          </w:p>
        </w:tc>
        <w:tc>
          <w:tcPr>
            <w:tcW w:w="6480" w:type="dxa"/>
          </w:tcPr>
          <w:p w:rsidR="00D71AE9" w:rsidRDefault="00D71AE9">
            <w:pPr>
              <w:pStyle w:val="ConsPlusNormal"/>
              <w:jc w:val="center"/>
            </w:pPr>
            <w:r>
              <w:t>2</w:t>
            </w:r>
          </w:p>
        </w:tc>
        <w:tc>
          <w:tcPr>
            <w:tcW w:w="1980" w:type="dxa"/>
          </w:tcPr>
          <w:p w:rsidR="00D71AE9" w:rsidRDefault="00D71AE9">
            <w:pPr>
              <w:pStyle w:val="ConsPlusNormal"/>
              <w:jc w:val="center"/>
            </w:pPr>
            <w:r>
              <w:t>3</w:t>
            </w:r>
          </w:p>
        </w:tc>
      </w:tr>
      <w:tr w:rsidR="00D71AE9">
        <w:tc>
          <w:tcPr>
            <w:tcW w:w="1320" w:type="dxa"/>
          </w:tcPr>
          <w:p w:rsidR="00D71AE9" w:rsidRDefault="00D71AE9">
            <w:pPr>
              <w:pStyle w:val="ConsPlusNormal"/>
              <w:jc w:val="center"/>
            </w:pPr>
            <w:r>
              <w:t>1</w:t>
            </w:r>
          </w:p>
        </w:tc>
        <w:tc>
          <w:tcPr>
            <w:tcW w:w="6480" w:type="dxa"/>
          </w:tcPr>
          <w:p w:rsidR="00D71AE9" w:rsidRDefault="00D71AE9">
            <w:pPr>
              <w:pStyle w:val="ConsPlusNormal"/>
            </w:pPr>
            <w:r>
              <w:t>Расходы на разработку проектной документации</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w:t>
            </w:r>
          </w:p>
        </w:tc>
        <w:tc>
          <w:tcPr>
            <w:tcW w:w="6480" w:type="dxa"/>
          </w:tcPr>
          <w:p w:rsidR="00D71AE9" w:rsidRDefault="00D71AE9">
            <w:pPr>
              <w:pStyle w:val="ConsPlusNormal"/>
            </w:pPr>
            <w:r>
              <w:t>Расходы на выполнение технических условий, в т.ч.</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w:t>
            </w:r>
          </w:p>
        </w:tc>
        <w:tc>
          <w:tcPr>
            <w:tcW w:w="6480" w:type="dxa"/>
          </w:tcPr>
          <w:p w:rsidR="00D71AE9" w:rsidRDefault="00D71AE9">
            <w:pPr>
              <w:pStyle w:val="ConsPlusNormal"/>
            </w:pPr>
            <w:r>
              <w:t>Строительство (реконструкция) стальных газопроводов</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w:t>
            </w:r>
          </w:p>
        </w:tc>
        <w:tc>
          <w:tcPr>
            <w:tcW w:w="6480" w:type="dxa"/>
          </w:tcPr>
          <w:p w:rsidR="00D71AE9" w:rsidRDefault="00D71AE9">
            <w:pPr>
              <w:pStyle w:val="ConsPlusNormal"/>
            </w:pPr>
            <w:r>
              <w:t>Наземная (надземная) прокладка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2.1.1.1</w:t>
            </w:r>
          </w:p>
        </w:tc>
        <w:tc>
          <w:tcPr>
            <w:tcW w:w="6480" w:type="dxa"/>
          </w:tcPr>
          <w:p w:rsidR="00D71AE9" w:rsidRDefault="00D71AE9">
            <w:pPr>
              <w:pStyle w:val="ConsPlusNormal"/>
            </w:pPr>
            <w:r>
              <w:t>158 мм и менее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2.1.1.2</w:t>
            </w:r>
          </w:p>
        </w:tc>
        <w:tc>
          <w:tcPr>
            <w:tcW w:w="6480" w:type="dxa"/>
          </w:tcPr>
          <w:p w:rsidR="00D71AE9" w:rsidRDefault="00D71AE9">
            <w:pPr>
              <w:pStyle w:val="ConsPlusNormal"/>
            </w:pPr>
            <w:r>
              <w:t>159 - 218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lastRenderedPageBreak/>
              <w:t>2.1.1.3</w:t>
            </w:r>
          </w:p>
        </w:tc>
        <w:tc>
          <w:tcPr>
            <w:tcW w:w="6480" w:type="dxa"/>
          </w:tcPr>
          <w:p w:rsidR="00D71AE9" w:rsidRDefault="00D71AE9">
            <w:pPr>
              <w:pStyle w:val="ConsPlusNormal"/>
            </w:pPr>
            <w:r>
              <w:t>219 - 272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2.1.1.4</w:t>
            </w:r>
          </w:p>
        </w:tc>
        <w:tc>
          <w:tcPr>
            <w:tcW w:w="6480" w:type="dxa"/>
          </w:tcPr>
          <w:p w:rsidR="00D71AE9" w:rsidRDefault="00D71AE9">
            <w:pPr>
              <w:pStyle w:val="ConsPlusNormal"/>
            </w:pPr>
            <w:r>
              <w:t>273 - 324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2.1.1.5</w:t>
            </w:r>
          </w:p>
        </w:tc>
        <w:tc>
          <w:tcPr>
            <w:tcW w:w="6480" w:type="dxa"/>
          </w:tcPr>
          <w:p w:rsidR="00D71AE9" w:rsidRDefault="00D71AE9">
            <w:pPr>
              <w:pStyle w:val="ConsPlusNormal"/>
            </w:pPr>
            <w:r>
              <w:t>325 - 425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2.1.1.6</w:t>
            </w:r>
          </w:p>
        </w:tc>
        <w:tc>
          <w:tcPr>
            <w:tcW w:w="6480" w:type="dxa"/>
          </w:tcPr>
          <w:p w:rsidR="00D71AE9" w:rsidRDefault="00D71AE9">
            <w:pPr>
              <w:pStyle w:val="ConsPlusNormal"/>
            </w:pPr>
            <w:r>
              <w:t>426 - 529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2.1.1.7</w:t>
            </w:r>
          </w:p>
        </w:tc>
        <w:tc>
          <w:tcPr>
            <w:tcW w:w="6480" w:type="dxa"/>
          </w:tcPr>
          <w:p w:rsidR="00D71AE9" w:rsidRDefault="00D71AE9">
            <w:pPr>
              <w:pStyle w:val="ConsPlusNormal"/>
            </w:pPr>
            <w:r>
              <w:t>530 мм и выше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w:t>
            </w:r>
          </w:p>
        </w:tc>
        <w:tc>
          <w:tcPr>
            <w:tcW w:w="6480" w:type="dxa"/>
          </w:tcPr>
          <w:p w:rsidR="00D71AE9" w:rsidRDefault="00D71AE9">
            <w:pPr>
              <w:pStyle w:val="ConsPlusNormal"/>
            </w:pPr>
            <w:r>
              <w:t>Подземная прокладка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2.1.2.1</w:t>
            </w:r>
          </w:p>
        </w:tc>
        <w:tc>
          <w:tcPr>
            <w:tcW w:w="6480" w:type="dxa"/>
          </w:tcPr>
          <w:p w:rsidR="00D71AE9" w:rsidRDefault="00D71AE9">
            <w:pPr>
              <w:pStyle w:val="ConsPlusNormal"/>
            </w:pPr>
            <w:r>
              <w:t>158 мм и менее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2.1.2.2</w:t>
            </w:r>
          </w:p>
        </w:tc>
        <w:tc>
          <w:tcPr>
            <w:tcW w:w="6480" w:type="dxa"/>
          </w:tcPr>
          <w:p w:rsidR="00D71AE9" w:rsidRDefault="00D71AE9">
            <w:pPr>
              <w:pStyle w:val="ConsPlusNormal"/>
            </w:pPr>
            <w:r>
              <w:t>159 - 218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2.1.2.3</w:t>
            </w:r>
          </w:p>
        </w:tc>
        <w:tc>
          <w:tcPr>
            <w:tcW w:w="6480" w:type="dxa"/>
          </w:tcPr>
          <w:p w:rsidR="00D71AE9" w:rsidRDefault="00D71AE9">
            <w:pPr>
              <w:pStyle w:val="ConsPlusNormal"/>
            </w:pPr>
            <w:r>
              <w:t>219 - 272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2.1.2.4</w:t>
            </w:r>
          </w:p>
        </w:tc>
        <w:tc>
          <w:tcPr>
            <w:tcW w:w="6480" w:type="dxa"/>
          </w:tcPr>
          <w:p w:rsidR="00D71AE9" w:rsidRDefault="00D71AE9">
            <w:pPr>
              <w:pStyle w:val="ConsPlusNormal"/>
            </w:pPr>
            <w:r>
              <w:t>273 - 324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2.1.2.5</w:t>
            </w:r>
          </w:p>
        </w:tc>
        <w:tc>
          <w:tcPr>
            <w:tcW w:w="6480" w:type="dxa"/>
          </w:tcPr>
          <w:p w:rsidR="00D71AE9" w:rsidRDefault="00D71AE9">
            <w:pPr>
              <w:pStyle w:val="ConsPlusNormal"/>
            </w:pPr>
            <w:r>
              <w:t>325 - 425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2.1.2.6</w:t>
            </w:r>
          </w:p>
        </w:tc>
        <w:tc>
          <w:tcPr>
            <w:tcW w:w="6480" w:type="dxa"/>
          </w:tcPr>
          <w:p w:rsidR="00D71AE9" w:rsidRDefault="00D71AE9">
            <w:pPr>
              <w:pStyle w:val="ConsPlusNormal"/>
            </w:pPr>
            <w:r>
              <w:t>426 - 529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2.1.2.7</w:t>
            </w:r>
          </w:p>
        </w:tc>
        <w:tc>
          <w:tcPr>
            <w:tcW w:w="6480" w:type="dxa"/>
          </w:tcPr>
          <w:p w:rsidR="00D71AE9" w:rsidRDefault="00D71AE9">
            <w:pPr>
              <w:pStyle w:val="ConsPlusNormal"/>
            </w:pPr>
            <w:r>
              <w:t>530 мм и выше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2.2</w:t>
            </w:r>
          </w:p>
        </w:tc>
        <w:tc>
          <w:tcPr>
            <w:tcW w:w="6480" w:type="dxa"/>
          </w:tcPr>
          <w:p w:rsidR="00D71AE9" w:rsidRDefault="00D71AE9">
            <w:pPr>
              <w:pStyle w:val="ConsPlusNormal"/>
            </w:pPr>
            <w:r>
              <w:t>Строительство (реконструкция) полиэтиленовых газопроводов</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2.2.1</w:t>
            </w:r>
          </w:p>
        </w:tc>
        <w:tc>
          <w:tcPr>
            <w:tcW w:w="6480" w:type="dxa"/>
          </w:tcPr>
          <w:p w:rsidR="00D71AE9" w:rsidRDefault="00D71AE9">
            <w:pPr>
              <w:pStyle w:val="ConsPlusNormal"/>
            </w:pPr>
            <w:r>
              <w:t>109 мм и менее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2.2.2</w:t>
            </w:r>
          </w:p>
        </w:tc>
        <w:tc>
          <w:tcPr>
            <w:tcW w:w="6480" w:type="dxa"/>
          </w:tcPr>
          <w:p w:rsidR="00D71AE9" w:rsidRDefault="00D71AE9">
            <w:pPr>
              <w:pStyle w:val="ConsPlusNormal"/>
            </w:pPr>
            <w:r>
              <w:t>110 - 159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2.2.3</w:t>
            </w:r>
          </w:p>
        </w:tc>
        <w:tc>
          <w:tcPr>
            <w:tcW w:w="6480" w:type="dxa"/>
          </w:tcPr>
          <w:p w:rsidR="00D71AE9" w:rsidRDefault="00D71AE9">
            <w:pPr>
              <w:pStyle w:val="ConsPlusNormal"/>
            </w:pPr>
            <w:r>
              <w:t>160 - 224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2.2.4</w:t>
            </w:r>
          </w:p>
        </w:tc>
        <w:tc>
          <w:tcPr>
            <w:tcW w:w="6480" w:type="dxa"/>
          </w:tcPr>
          <w:p w:rsidR="00D71AE9" w:rsidRDefault="00D71AE9">
            <w:pPr>
              <w:pStyle w:val="ConsPlusNormal"/>
            </w:pPr>
            <w:r>
              <w:t>225 - 314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2.2.5</w:t>
            </w:r>
          </w:p>
        </w:tc>
        <w:tc>
          <w:tcPr>
            <w:tcW w:w="6480" w:type="dxa"/>
          </w:tcPr>
          <w:p w:rsidR="00D71AE9" w:rsidRDefault="00D71AE9">
            <w:pPr>
              <w:pStyle w:val="ConsPlusNormal"/>
            </w:pPr>
            <w:r>
              <w:t>315 - 399 мм</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lastRenderedPageBreak/>
              <w:t>2.2.6</w:t>
            </w:r>
          </w:p>
        </w:tc>
        <w:tc>
          <w:tcPr>
            <w:tcW w:w="6480" w:type="dxa"/>
          </w:tcPr>
          <w:p w:rsidR="00D71AE9" w:rsidRDefault="00D71AE9">
            <w:pPr>
              <w:pStyle w:val="ConsPlusNormal"/>
            </w:pPr>
            <w:r>
              <w:t>400 мм и выше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w:t>
            </w:r>
          </w:p>
        </w:tc>
        <w:tc>
          <w:tcPr>
            <w:tcW w:w="6480" w:type="dxa"/>
          </w:tcPr>
          <w:p w:rsidR="00D71AE9" w:rsidRDefault="00D71AE9">
            <w:pPr>
              <w:pStyle w:val="ConsPlusNormal"/>
            </w:pPr>
            <w:r>
              <w:t>Строительство (реконструкция) газорегуляторных пунктов</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2.3.1</w:t>
            </w:r>
          </w:p>
        </w:tc>
        <w:tc>
          <w:tcPr>
            <w:tcW w:w="6480" w:type="dxa"/>
          </w:tcPr>
          <w:p w:rsidR="00D71AE9" w:rsidRDefault="00D71AE9">
            <w:pPr>
              <w:pStyle w:val="ConsPlusNormal"/>
            </w:pPr>
            <w:r>
              <w:t>до 40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2.3.2</w:t>
            </w:r>
          </w:p>
        </w:tc>
        <w:tc>
          <w:tcPr>
            <w:tcW w:w="6480" w:type="dxa"/>
          </w:tcPr>
          <w:p w:rsidR="00D71AE9" w:rsidRDefault="00D71AE9">
            <w:pPr>
              <w:pStyle w:val="ConsPlusNormal"/>
            </w:pPr>
            <w:r>
              <w:t>40 - 99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2.3.3</w:t>
            </w:r>
          </w:p>
        </w:tc>
        <w:tc>
          <w:tcPr>
            <w:tcW w:w="6480" w:type="dxa"/>
          </w:tcPr>
          <w:p w:rsidR="00D71AE9" w:rsidRDefault="00D71AE9">
            <w:pPr>
              <w:pStyle w:val="ConsPlusNormal"/>
            </w:pPr>
            <w:r>
              <w:t>100 - 399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2.3.4</w:t>
            </w:r>
          </w:p>
        </w:tc>
        <w:tc>
          <w:tcPr>
            <w:tcW w:w="6480" w:type="dxa"/>
          </w:tcPr>
          <w:p w:rsidR="00D71AE9" w:rsidRDefault="00D71AE9">
            <w:pPr>
              <w:pStyle w:val="ConsPlusNormal"/>
            </w:pPr>
            <w:r>
              <w:t>400 - 999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2.3.5</w:t>
            </w:r>
          </w:p>
        </w:tc>
        <w:tc>
          <w:tcPr>
            <w:tcW w:w="6480" w:type="dxa"/>
          </w:tcPr>
          <w:p w:rsidR="00D71AE9" w:rsidRDefault="00D71AE9">
            <w:pPr>
              <w:pStyle w:val="ConsPlusNormal"/>
            </w:pPr>
            <w:r>
              <w:t>1000 - 1999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2.3.6</w:t>
            </w:r>
          </w:p>
        </w:tc>
        <w:tc>
          <w:tcPr>
            <w:tcW w:w="6480" w:type="dxa"/>
          </w:tcPr>
          <w:p w:rsidR="00D71AE9" w:rsidRDefault="00D71AE9">
            <w:pPr>
              <w:pStyle w:val="ConsPlusNormal"/>
            </w:pPr>
            <w:r>
              <w:t>2000 - 2999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2.3.7</w:t>
            </w:r>
          </w:p>
        </w:tc>
        <w:tc>
          <w:tcPr>
            <w:tcW w:w="6480" w:type="dxa"/>
          </w:tcPr>
          <w:p w:rsidR="00D71AE9" w:rsidRDefault="00D71AE9">
            <w:pPr>
              <w:pStyle w:val="ConsPlusNormal"/>
            </w:pPr>
            <w:r>
              <w:t>3000 - 3999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2.3.8</w:t>
            </w:r>
          </w:p>
        </w:tc>
        <w:tc>
          <w:tcPr>
            <w:tcW w:w="6480" w:type="dxa"/>
          </w:tcPr>
          <w:p w:rsidR="00D71AE9" w:rsidRDefault="00D71AE9">
            <w:pPr>
              <w:pStyle w:val="ConsPlusNormal"/>
            </w:pPr>
            <w:r>
              <w:t>4000 - 4999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2.3.9</w:t>
            </w:r>
          </w:p>
        </w:tc>
        <w:tc>
          <w:tcPr>
            <w:tcW w:w="6480" w:type="dxa"/>
          </w:tcPr>
          <w:p w:rsidR="00D71AE9" w:rsidRDefault="00D71AE9">
            <w:pPr>
              <w:pStyle w:val="ConsPlusNormal"/>
            </w:pPr>
            <w:r>
              <w:t>5000 - 9999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2.3.10</w:t>
            </w:r>
          </w:p>
        </w:tc>
        <w:tc>
          <w:tcPr>
            <w:tcW w:w="6480" w:type="dxa"/>
          </w:tcPr>
          <w:p w:rsidR="00D71AE9" w:rsidRDefault="00D71AE9">
            <w:pPr>
              <w:pStyle w:val="ConsPlusNormal"/>
            </w:pPr>
            <w:r>
              <w:t>10000 - 19999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2.3.11</w:t>
            </w:r>
          </w:p>
        </w:tc>
        <w:tc>
          <w:tcPr>
            <w:tcW w:w="6480" w:type="dxa"/>
          </w:tcPr>
          <w:p w:rsidR="00D71AE9" w:rsidRDefault="00D71AE9">
            <w:pPr>
              <w:pStyle w:val="ConsPlusNormal"/>
            </w:pPr>
            <w:r>
              <w:t>20000 - 29999 куб. метров в час</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2.3.12</w:t>
            </w:r>
          </w:p>
        </w:tc>
        <w:tc>
          <w:tcPr>
            <w:tcW w:w="6480" w:type="dxa"/>
          </w:tcPr>
          <w:p w:rsidR="00D71AE9" w:rsidRDefault="00D71AE9">
            <w:pPr>
              <w:pStyle w:val="ConsPlusNormal"/>
            </w:pPr>
            <w:r>
              <w:t>30000 куб. метров в час и выше</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2.4</w:t>
            </w:r>
          </w:p>
        </w:tc>
        <w:tc>
          <w:tcPr>
            <w:tcW w:w="6480" w:type="dxa"/>
          </w:tcPr>
          <w:p w:rsidR="00D71AE9" w:rsidRDefault="00D71AE9">
            <w:pPr>
              <w:pStyle w:val="ConsPlusNormal"/>
            </w:pPr>
            <w:r>
              <w:t>Строительство (реконструкция) станций катодной защиты</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2.4.1</w:t>
            </w:r>
          </w:p>
        </w:tc>
        <w:tc>
          <w:tcPr>
            <w:tcW w:w="6480" w:type="dxa"/>
          </w:tcPr>
          <w:p w:rsidR="00D71AE9" w:rsidRDefault="00D71AE9">
            <w:pPr>
              <w:pStyle w:val="ConsPlusNormal"/>
            </w:pPr>
            <w:r>
              <w:t>Станция катодной защиты 1-го типа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2.4.2</w:t>
            </w:r>
          </w:p>
        </w:tc>
        <w:tc>
          <w:tcPr>
            <w:tcW w:w="6480" w:type="dxa"/>
          </w:tcPr>
          <w:p w:rsidR="00D71AE9" w:rsidRDefault="00D71AE9">
            <w:pPr>
              <w:pStyle w:val="ConsPlusNormal"/>
            </w:pPr>
            <w:r>
              <w:t>Станция катодной защиты 2-го типа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2.4.3</w:t>
            </w:r>
          </w:p>
        </w:tc>
        <w:tc>
          <w:tcPr>
            <w:tcW w:w="6480" w:type="dxa"/>
          </w:tcPr>
          <w:p w:rsidR="00D71AE9" w:rsidRDefault="00D71AE9">
            <w:pPr>
              <w:pStyle w:val="ConsPlusNormal"/>
            </w:pPr>
            <w:r>
              <w:t>Станция катодной защиты 3-го типа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2.4.4</w:t>
            </w:r>
          </w:p>
        </w:tc>
        <w:tc>
          <w:tcPr>
            <w:tcW w:w="6480" w:type="dxa"/>
          </w:tcPr>
          <w:p w:rsidR="00D71AE9" w:rsidRDefault="00D71AE9">
            <w:pPr>
              <w:pStyle w:val="ConsPlusNormal"/>
            </w:pPr>
            <w:r>
              <w:t>Станция катодной защиты m-го типа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bookmarkStart w:id="38" w:name="P1306"/>
            <w:bookmarkEnd w:id="38"/>
            <w:r>
              <w:lastRenderedPageBreak/>
              <w:t>2.5</w:t>
            </w:r>
          </w:p>
        </w:tc>
        <w:tc>
          <w:tcPr>
            <w:tcW w:w="6480" w:type="dxa"/>
          </w:tcPr>
          <w:p w:rsidR="00D71AE9" w:rsidRDefault="00D71AE9">
            <w:pPr>
              <w:pStyle w:val="ConsPlusNormal"/>
            </w:pPr>
            <w:r>
              <w:t>Расходы на ликвидацию дефицита пропускной способности существующих сетей газораспределения</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bookmarkStart w:id="39" w:name="P1309"/>
            <w:bookmarkEnd w:id="39"/>
            <w:r>
              <w:t>3</w:t>
            </w:r>
          </w:p>
        </w:tc>
        <w:tc>
          <w:tcPr>
            <w:tcW w:w="6480" w:type="dxa"/>
          </w:tcPr>
          <w:p w:rsidR="00D71AE9" w:rsidRDefault="00D71AE9">
            <w:pPr>
              <w:pStyle w:val="ConsPlusNormal"/>
            </w:pPr>
            <w:r>
              <w:t>Расходы, связанные с проверкой выполнения Заявителем технических условий</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bookmarkStart w:id="40" w:name="P1312"/>
            <w:bookmarkEnd w:id="40"/>
            <w:r>
              <w:t>4</w:t>
            </w:r>
          </w:p>
        </w:tc>
        <w:tc>
          <w:tcPr>
            <w:tcW w:w="6480" w:type="dxa"/>
          </w:tcPr>
          <w:p w:rsidR="00D71AE9" w:rsidRDefault="00D71AE9">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5</w:t>
            </w:r>
          </w:p>
        </w:tc>
        <w:tc>
          <w:tcPr>
            <w:tcW w:w="6480" w:type="dxa"/>
          </w:tcPr>
          <w:p w:rsidR="00D71AE9" w:rsidRDefault="00D71AE9">
            <w:pPr>
              <w:pStyle w:val="ConsPlusNormal"/>
            </w:pPr>
            <w:r>
              <w:t xml:space="preserve">Эффективная ставка налога на прибыль </w:t>
            </w:r>
            <w:hyperlink w:anchor="P1327" w:history="1">
              <w:r>
                <w:rPr>
                  <w:color w:val="0000FF"/>
                </w:rPr>
                <w:t>&lt;**&gt;</w:t>
              </w:r>
            </w:hyperlink>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6</w:t>
            </w:r>
          </w:p>
        </w:tc>
        <w:tc>
          <w:tcPr>
            <w:tcW w:w="6480" w:type="dxa"/>
          </w:tcPr>
          <w:p w:rsidR="00D71AE9" w:rsidRDefault="00D71AE9">
            <w:pPr>
              <w:pStyle w:val="ConsPlusNormal"/>
            </w:pPr>
            <w:r>
              <w:t>Налог на прибыль</w:t>
            </w:r>
          </w:p>
        </w:tc>
        <w:tc>
          <w:tcPr>
            <w:tcW w:w="1980" w:type="dxa"/>
          </w:tcPr>
          <w:p w:rsidR="00D71AE9" w:rsidRDefault="00D71AE9">
            <w:pPr>
              <w:pStyle w:val="ConsPlusNormal"/>
            </w:pPr>
          </w:p>
        </w:tc>
      </w:tr>
      <w:tr w:rsidR="00D71AE9">
        <w:tc>
          <w:tcPr>
            <w:tcW w:w="1320" w:type="dxa"/>
          </w:tcPr>
          <w:p w:rsidR="00D71AE9" w:rsidRDefault="00D71AE9">
            <w:pPr>
              <w:pStyle w:val="ConsPlusNormal"/>
              <w:jc w:val="center"/>
            </w:pPr>
            <w:r>
              <w:t>7</w:t>
            </w:r>
          </w:p>
        </w:tc>
        <w:tc>
          <w:tcPr>
            <w:tcW w:w="6480" w:type="dxa"/>
          </w:tcPr>
          <w:p w:rsidR="00D71AE9" w:rsidRDefault="00D71AE9">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980" w:type="dxa"/>
          </w:tcPr>
          <w:p w:rsidR="00D71AE9" w:rsidRDefault="00D71AE9">
            <w:pPr>
              <w:pStyle w:val="ConsPlusNormal"/>
            </w:pPr>
          </w:p>
        </w:tc>
      </w:tr>
    </w:tbl>
    <w:p w:rsidR="00D71AE9" w:rsidRDefault="00D71AE9">
      <w:pPr>
        <w:pStyle w:val="ConsPlusNormal"/>
        <w:ind w:firstLine="540"/>
        <w:jc w:val="both"/>
      </w:pPr>
    </w:p>
    <w:p w:rsidR="00D71AE9" w:rsidRDefault="00D71AE9">
      <w:pPr>
        <w:pStyle w:val="ConsPlusNormal"/>
        <w:ind w:firstLine="540"/>
        <w:jc w:val="both"/>
      </w:pPr>
      <w:r>
        <w:t>--------------------------------</w:t>
      </w:r>
    </w:p>
    <w:p w:rsidR="00D71AE9" w:rsidRDefault="00D71AE9">
      <w:pPr>
        <w:pStyle w:val="ConsPlusNormal"/>
        <w:spacing w:before="220"/>
        <w:ind w:firstLine="540"/>
        <w:jc w:val="both"/>
      </w:pPr>
      <w:bookmarkStart w:id="41" w:name="P1326"/>
      <w:bookmarkEnd w:id="41"/>
      <w:r>
        <w:t xml:space="preserve">&lt;*&gt; Расходы по всем пунктам (кроме </w:t>
      </w:r>
      <w:hyperlink w:anchor="P1306" w:history="1">
        <w:r>
          <w:rPr>
            <w:color w:val="0000FF"/>
          </w:rPr>
          <w:t>пунктов 2.5</w:t>
        </w:r>
      </w:hyperlink>
      <w:r>
        <w:t xml:space="preserve">, </w:t>
      </w:r>
      <w:hyperlink w:anchor="P1309" w:history="1">
        <w:r>
          <w:rPr>
            <w:color w:val="0000FF"/>
          </w:rPr>
          <w:t>3</w:t>
        </w:r>
      </w:hyperlink>
      <w:r>
        <w:t xml:space="preserve">, </w:t>
      </w:r>
      <w:hyperlink w:anchor="P1312"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D71AE9" w:rsidRDefault="00D71AE9">
      <w:pPr>
        <w:pStyle w:val="ConsPlusNormal"/>
        <w:spacing w:before="220"/>
        <w:ind w:firstLine="540"/>
        <w:jc w:val="both"/>
      </w:pPr>
      <w:bookmarkStart w:id="42" w:name="P1327"/>
      <w:bookmarkEnd w:id="42"/>
      <w:r>
        <w:t>&lt;**&gt; Эффективная ставка налога на прибыль указывается в %.</w:t>
      </w:r>
    </w:p>
    <w:p w:rsidR="00D71AE9" w:rsidRDefault="00D71AE9">
      <w:pPr>
        <w:pStyle w:val="ConsPlusNormal"/>
        <w:ind w:firstLine="540"/>
        <w:jc w:val="both"/>
      </w:pPr>
    </w:p>
    <w:p w:rsidR="00D71AE9" w:rsidRDefault="00D71AE9">
      <w:pPr>
        <w:pStyle w:val="ConsPlusNormal"/>
        <w:ind w:firstLine="540"/>
        <w:jc w:val="both"/>
      </w:pPr>
    </w:p>
    <w:p w:rsidR="00D71AE9" w:rsidRDefault="00D71AE9">
      <w:pPr>
        <w:pStyle w:val="ConsPlusNormal"/>
        <w:pBdr>
          <w:top w:val="single" w:sz="6" w:space="0" w:color="auto"/>
        </w:pBdr>
        <w:spacing w:before="100" w:after="100"/>
        <w:jc w:val="both"/>
        <w:rPr>
          <w:sz w:val="2"/>
          <w:szCs w:val="2"/>
        </w:rPr>
      </w:pPr>
    </w:p>
    <w:p w:rsidR="008018DB" w:rsidRDefault="008018DB"/>
    <w:sectPr w:rsidR="008018DB" w:rsidSect="00CA3A2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E9"/>
    <w:rsid w:val="008018DB"/>
    <w:rsid w:val="00D7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1460-47B9-4B41-92C8-D5B8B23C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1A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A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A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B45ACC002AB15B32F532123D04B0A8C46C909C8EE6889DF556637D4B8EA50AD21B896717C4GAp2I" TargetMode="External"/><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fontTable" Target="fontTable.xml"/><Relationship Id="rId7" Type="http://schemas.openxmlformats.org/officeDocument/2006/relationships/hyperlink" Target="consultantplus://offline/ref=B45ACC002AB15B32F532123D04B0A8C46C93978FE48D9DF556637D4B8EA50AD21B896711CCAB89C9G4p8I" TargetMode="External"/><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image" Target="media/image17.wmf"/><Relationship Id="rId11" Type="http://schemas.openxmlformats.org/officeDocument/2006/relationships/hyperlink" Target="consultantplus://offline/ref=B45ACC002AB15B32F532123D04B0A8C46F989D8DE18A9DF556637D4B8EA50AD21B896716GCpDI"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5" Type="http://schemas.openxmlformats.org/officeDocument/2006/relationships/hyperlink" Target="consultantplus://offline/ref=B45ACC002AB15B32F532123D04B0A8C46C939586E58B9DF556637D4B8EA50AD21B896714GCpEI" TargetMode="External"/><Relationship Id="rId61" Type="http://schemas.openxmlformats.org/officeDocument/2006/relationships/image" Target="media/image49.wmf"/><Relationship Id="rId19" Type="http://schemas.openxmlformats.org/officeDocument/2006/relationships/image" Target="media/image7.wmf"/><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theme" Target="theme/theme1.xml"/><Relationship Id="rId8" Type="http://schemas.openxmlformats.org/officeDocument/2006/relationships/hyperlink" Target="consultantplus://offline/ref=B45ACC002AB15B32F532123D04B0A8C46C939586E58B9DF556637D4B8EA50AD21B896714GCpEI" TargetMode="External"/><Relationship Id="rId51" Type="http://schemas.openxmlformats.org/officeDocument/2006/relationships/image" Target="media/image39.wmf"/><Relationship Id="rId3"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1" Type="http://schemas.openxmlformats.org/officeDocument/2006/relationships/styles" Target="styles.xml"/><Relationship Id="rId6" Type="http://schemas.openxmlformats.org/officeDocument/2006/relationships/hyperlink" Target="consultantplus://offline/ref=B45ACC002AB15B32F532123D04B0A8C46F989D8DE18A9DF556637D4B8EA50AD21B896718GCp8I"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 Type="http://schemas.openxmlformats.org/officeDocument/2006/relationships/hyperlink" Target="consultantplus://offline/ref=B45ACC002AB15B32F532123D04B0A8C46C93978FE48D9DF556637D4B8EA50AD21B896711CCAB89C9G4p8I"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4" Type="http://schemas.openxmlformats.org/officeDocument/2006/relationships/hyperlink" Target="http://www.consultant.ru" TargetMode="External"/><Relationship Id="rId9" Type="http://schemas.openxmlformats.org/officeDocument/2006/relationships/hyperlink" Target="consultantplus://offline/ref=B45ACC002AB15B32F532123D04B0A8C46F989D8DE18A9DF556637D4B8EA50AD21B896718GC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Светлана Геннадьевна</dc:creator>
  <cp:keywords/>
  <dc:description/>
  <cp:lastModifiedBy>Николаева Светлана Геннадьевна</cp:lastModifiedBy>
  <cp:revision>1</cp:revision>
  <dcterms:created xsi:type="dcterms:W3CDTF">2017-10-25T08:41:00Z</dcterms:created>
  <dcterms:modified xsi:type="dcterms:W3CDTF">2017-10-25T08:41:00Z</dcterms:modified>
</cp:coreProperties>
</file>